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sz w:val="48"/>
          <w:szCs w:val="48"/>
        </w:rPr>
      </w:pPr>
      <w:r>
        <w:rPr>
          <w:rFonts w:hint="eastAsia" w:ascii="方正小标宋简体" w:eastAsia="方正小标宋简体"/>
          <w:sz w:val="48"/>
          <w:szCs w:val="48"/>
        </w:rPr>
        <w:t>虹口区开展“不忘初心、牢记使命”</w:t>
      </w:r>
      <w:r>
        <w:rPr>
          <w:rFonts w:hint="eastAsia" w:ascii="方正小标宋简体" w:eastAsia="方正小标宋简体"/>
          <w:sz w:val="48"/>
          <w:szCs w:val="48"/>
        </w:rPr>
        <w:br w:type="textWrapping"/>
      </w:r>
      <w:r>
        <w:rPr>
          <w:rFonts w:hint="eastAsia" w:ascii="方正小标宋简体" w:eastAsia="方正小标宋简体"/>
          <w:sz w:val="48"/>
          <w:szCs w:val="48"/>
        </w:rPr>
        <w:t>主题教育动态信息</w:t>
      </w:r>
    </w:p>
    <w:p>
      <w:pPr>
        <w:spacing w:beforeLines="100" w:afterLines="100" w:line="520" w:lineRule="exact"/>
        <w:jc w:val="center"/>
        <w:rPr>
          <w:rFonts w:hint="default" w:ascii="仿宋_GB2312" w:eastAsia="仿宋_GB2312"/>
          <w:sz w:val="32"/>
          <w:szCs w:val="32"/>
          <w:lang w:val="en-US"/>
        </w:rPr>
      </w:pPr>
      <w:r>
        <w:rPr>
          <w:rFonts w:hint="eastAsia" w:ascii="仿宋_GB2312" w:eastAsia="仿宋_GB2312"/>
          <w:sz w:val="32"/>
          <w:szCs w:val="32"/>
        </w:rPr>
        <w:t>1</w:t>
      </w:r>
      <w:r>
        <w:rPr>
          <w:rFonts w:hint="eastAsia" w:ascii="仿宋_GB2312" w:eastAsia="仿宋_GB2312"/>
          <w:sz w:val="32"/>
          <w:szCs w:val="32"/>
          <w:lang w:val="en-US" w:eastAsia="zh-CN"/>
        </w:rPr>
        <w:t>129</w:t>
      </w:r>
    </w:p>
    <w:p>
      <w:pPr>
        <w:spacing w:line="520" w:lineRule="exact"/>
        <w:rPr>
          <w:rFonts w:ascii="仿宋_GB2312" w:eastAsia="仿宋_GB2312"/>
          <w:sz w:val="32"/>
          <w:szCs w:val="32"/>
        </w:rPr>
      </w:pPr>
      <w:r>
        <w:rPr>
          <w:rFonts w:hint="eastAsia" w:ascii="楷体_GB2312" w:hAnsi="楷体_GB2312" w:eastAsia="楷体_GB2312" w:cs="楷体_GB2312"/>
          <w:spacing w:val="-28"/>
          <w:sz w:val="28"/>
          <w:szCs w:val="28"/>
        </w:rPr>
        <w:t xml:space="preserve">中共虹口区委“不忘初心、牢记使命”主题教育领导小组办公室编   </w:t>
      </w:r>
      <w:r>
        <w:rPr>
          <w:rFonts w:hint="eastAsia" w:ascii="楷体_GB2312" w:hAnsi="楷体_GB2312" w:eastAsia="楷体_GB2312" w:cs="楷体_GB2312"/>
          <w:spacing w:val="-28"/>
          <w:sz w:val="28"/>
          <w:szCs w:val="28"/>
          <w:lang w:val="en-US" w:eastAsia="zh-CN"/>
        </w:rPr>
        <w:t xml:space="preserve">   </w:t>
      </w:r>
      <w:r>
        <w:rPr>
          <w:rFonts w:hint="eastAsia" w:ascii="楷体_GB2312" w:hAnsi="楷体_GB2312" w:eastAsia="楷体_GB2312" w:cs="楷体_GB2312"/>
          <w:spacing w:val="-28"/>
          <w:sz w:val="28"/>
          <w:szCs w:val="28"/>
        </w:rPr>
        <w:t xml:space="preserve"> </w:t>
      </w:r>
      <w:r>
        <w:rPr>
          <w:rFonts w:ascii="楷体_GB2312" w:hAnsi="楷体_GB2312" w:eastAsia="楷体_GB2312" w:cs="楷体_GB2312"/>
          <w:spacing w:val="-28"/>
          <w:sz w:val="28"/>
          <w:szCs w:val="28"/>
        </w:rPr>
        <w:t>2019</w:t>
      </w:r>
      <w:r>
        <w:rPr>
          <w:rFonts w:hint="eastAsia" w:ascii="楷体_GB2312" w:hAnsi="楷体_GB2312" w:eastAsia="楷体_GB2312" w:cs="楷体_GB2312"/>
          <w:spacing w:val="-28"/>
          <w:sz w:val="28"/>
          <w:szCs w:val="28"/>
        </w:rPr>
        <w:t>年1</w:t>
      </w:r>
      <w:r>
        <w:rPr>
          <w:rFonts w:hint="eastAsia" w:ascii="楷体_GB2312" w:hAnsi="楷体_GB2312" w:eastAsia="楷体_GB2312" w:cs="楷体_GB2312"/>
          <w:spacing w:val="-28"/>
          <w:sz w:val="28"/>
          <w:szCs w:val="28"/>
          <w:lang w:val="en-US" w:eastAsia="zh-CN"/>
        </w:rPr>
        <w:t>1</w:t>
      </w:r>
      <w:r>
        <w:rPr>
          <w:rFonts w:hint="eastAsia" w:ascii="楷体_GB2312" w:hAnsi="楷体_GB2312" w:eastAsia="楷体_GB2312" w:cs="楷体_GB2312"/>
          <w:spacing w:val="-28"/>
          <w:sz w:val="28"/>
          <w:szCs w:val="28"/>
        </w:rPr>
        <w:t>月</w:t>
      </w:r>
      <w:r>
        <w:rPr>
          <w:rFonts w:hint="eastAsia" w:ascii="楷体_GB2312" w:hAnsi="楷体_GB2312" w:eastAsia="楷体_GB2312" w:cs="楷体_GB2312"/>
          <w:spacing w:val="-28"/>
          <w:sz w:val="28"/>
          <w:szCs w:val="28"/>
          <w:lang w:val="en-US" w:eastAsia="zh-CN"/>
        </w:rPr>
        <w:t>29</w:t>
      </w:r>
      <w:r>
        <w:rPr>
          <w:rFonts w:hint="eastAsia" w:ascii="楷体_GB2312" w:hAnsi="楷体_GB2312" w:eastAsia="楷体_GB2312" w:cs="楷体_GB2312"/>
          <w:spacing w:val="-28"/>
          <w:sz w:val="28"/>
          <w:szCs w:val="28"/>
        </w:rPr>
        <w:t>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bCs w:val="0"/>
          <w:color w:val="FF0000"/>
          <w:spacing w:val="0"/>
          <w:sz w:val="30"/>
          <w:szCs w:val="30"/>
        </w:rPr>
      </w:pPr>
      <w:r>
        <w:rPr>
          <w:sz w:val="32"/>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19685</wp:posOffset>
                </wp:positionV>
                <wp:extent cx="5710555" cy="15875"/>
                <wp:effectExtent l="0" t="7620" r="4445" b="14605"/>
                <wp:wrapNone/>
                <wp:docPr id="1" name="直线 2"/>
                <wp:cNvGraphicFramePr/>
                <a:graphic xmlns:a="http://schemas.openxmlformats.org/drawingml/2006/main">
                  <a:graphicData uri="http://schemas.microsoft.com/office/word/2010/wordprocessingShape">
                    <wps:wsp>
                      <wps:cNvCnPr/>
                      <wps:spPr>
                        <a:xfrm flipV="1">
                          <a:off x="0" y="0"/>
                          <a:ext cx="5710555" cy="1587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1.05pt;margin-top:1.55pt;height:1.25pt;width:449.65pt;z-index:251660288;mso-width-relative:page;mso-height-relative:page;" filled="f" stroked="t" coordsize="21600,21600" o:gfxdata="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3jAMdUAAAAGAQAADwAAAAAAAAABACAAAAAi&#10;AAAAZHJzL2Rvd25yZXYueG1sUEsBAhQAFAAAAAgAh07iQNEykiLUAQAAnAMAAA4AAAAAAAAAAQAg&#10;AAAAJAEAAGRycy9lMm9Eb2MueG1sUEsFBgAAAAAGAAYAWQEAAGoFAAAAAA==&#10;">
                <v:fill on="f" focussize="0,0"/>
                <v:stroke weight="1.25pt" color="#000000" joinstyle="round"/>
                <v:imagedata o:title=""/>
                <o:lock v:ext="edit" aspectratio="f"/>
              </v:line>
            </w:pict>
          </mc:Fallback>
        </mc:AlternateConten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方正小标宋简体" w:hAnsi="方正小标宋简体" w:eastAsia="方正小标宋简体" w:cs="方正小标宋简体"/>
          <w:color w:val="auto"/>
          <w:kern w:val="2"/>
          <w:sz w:val="32"/>
          <w:szCs w:val="32"/>
          <w:lang w:val="en-US" w:eastAsia="zh-CN" w:bidi="ar-SA"/>
        </w:rPr>
      </w:pPr>
      <w:r>
        <w:rPr>
          <w:rFonts w:hint="eastAsia" w:ascii="楷体_GB2312" w:hAnsi="楷体_GB2312" w:eastAsia="楷体_GB2312" w:cs="楷体_GB2312"/>
          <w:b/>
          <w:bCs w:val="0"/>
          <w:color w:val="auto"/>
          <w:spacing w:val="0"/>
          <w:sz w:val="30"/>
          <w:szCs w:val="30"/>
        </w:rPr>
        <w:t>【</w:t>
      </w:r>
      <w:r>
        <w:rPr>
          <w:rFonts w:hint="eastAsia" w:ascii="楷体_GB2312" w:hAnsi="楷体_GB2312" w:eastAsia="楷体_GB2312" w:cs="楷体_GB2312"/>
          <w:b/>
          <w:bCs w:val="0"/>
          <w:color w:val="auto"/>
          <w:spacing w:val="0"/>
          <w:sz w:val="30"/>
          <w:szCs w:val="30"/>
          <w:lang w:eastAsia="zh-CN"/>
        </w:rPr>
        <w:t>工作动态</w:t>
      </w:r>
      <w:r>
        <w:rPr>
          <w:rFonts w:hint="eastAsia" w:ascii="楷体_GB2312" w:hAnsi="楷体_GB2312" w:eastAsia="楷体_GB2312" w:cs="楷体_GB2312"/>
          <w:b/>
          <w:bCs w:val="0"/>
          <w:color w:val="auto"/>
          <w:spacing w:val="0"/>
          <w:sz w:val="30"/>
          <w:szCs w:val="30"/>
        </w:rPr>
        <w:t>】</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黑体" w:hAnsi="黑体" w:eastAsia="黑体" w:cs="黑体"/>
          <w:b w:val="0"/>
          <w:bCs w:val="0"/>
          <w:color w:val="auto"/>
          <w:spacing w:val="0"/>
          <w:sz w:val="30"/>
          <w:szCs w:val="30"/>
        </w:rPr>
      </w:pPr>
      <w:r>
        <w:rPr>
          <w:rFonts w:hint="eastAsia" w:ascii="黑体" w:hAnsi="黑体" w:eastAsia="黑体" w:cs="黑体"/>
          <w:b w:val="0"/>
          <w:bCs w:val="0"/>
          <w:color w:val="auto"/>
          <w:spacing w:val="0"/>
          <w:sz w:val="30"/>
          <w:szCs w:val="30"/>
          <w:lang w:val="en-US" w:eastAsia="zh-CN"/>
        </w:rPr>
        <w:t xml:space="preserve">    </w:t>
      </w:r>
      <w:r>
        <w:rPr>
          <w:rFonts w:hint="eastAsia" w:ascii="黑体" w:hAnsi="黑体" w:eastAsia="黑体" w:cs="黑体"/>
          <w:b w:val="0"/>
          <w:bCs w:val="0"/>
          <w:color w:val="auto"/>
          <w:spacing w:val="0"/>
          <w:sz w:val="30"/>
          <w:szCs w:val="30"/>
        </w:rPr>
        <w:t>◆虹口区区级机关党的建设工作会议举行</w:t>
      </w:r>
    </w:p>
    <w:p>
      <w:pPr>
        <w:keepNext w:val="0"/>
        <w:keepLines w:val="0"/>
        <w:pageBreakBefore w:val="0"/>
        <w:kinsoku/>
        <w:wordWrap/>
        <w:overflowPunct w:val="0"/>
        <w:topLinePunct w:val="0"/>
        <w:autoSpaceDE/>
        <w:autoSpaceDN/>
        <w:bidi w:val="0"/>
        <w:spacing w:line="520" w:lineRule="exact"/>
        <w:ind w:firstLine="600" w:firstLineChars="200"/>
        <w:textAlignment w:val="auto"/>
        <w:rPr>
          <w:rFonts w:hint="eastAsia" w:ascii="仿宋_GB2312" w:hAnsi="Times New Roman" w:eastAsia="仿宋_GB2312"/>
          <w:sz w:val="30"/>
          <w:szCs w:val="30"/>
        </w:rPr>
      </w:pPr>
      <w:r>
        <w:rPr>
          <w:rFonts w:hint="eastAsia" w:ascii="仿宋_GB2312" w:hAnsi="Times New Roman" w:eastAsia="仿宋_GB2312"/>
          <w:sz w:val="30"/>
          <w:szCs w:val="30"/>
        </w:rPr>
        <w:t>11月29日，虹口区区级机关党的建设工作会议举行。区委书记吴信宝在会上指出，要深入学习贯彻落实习近平总书记在中央和国家机关党的建设工作会议上的重要讲话精神，按照市委要求，结合虹口实际，开拓进取、真抓实干，不断开创区级机关党的建设工作新局面，为推动虹口实现高质量发展、创造高品质生活作出新的更大贡献。</w:t>
      </w:r>
    </w:p>
    <w:p>
      <w:pPr>
        <w:keepNext w:val="0"/>
        <w:keepLines w:val="0"/>
        <w:pageBreakBefore w:val="0"/>
        <w:kinsoku/>
        <w:wordWrap/>
        <w:overflowPunct w:val="0"/>
        <w:topLinePunct w:val="0"/>
        <w:autoSpaceDE/>
        <w:autoSpaceDN/>
        <w:bidi w:val="0"/>
        <w:spacing w:line="520" w:lineRule="exact"/>
        <w:ind w:firstLine="600" w:firstLineChars="200"/>
        <w:textAlignment w:val="auto"/>
        <w:rPr>
          <w:rFonts w:hint="eastAsia" w:ascii="仿宋_GB2312" w:hAnsi="Times New Roman" w:eastAsia="仿宋_GB2312"/>
          <w:sz w:val="30"/>
          <w:szCs w:val="30"/>
        </w:rPr>
      </w:pPr>
      <w:r>
        <w:rPr>
          <w:rFonts w:hint="eastAsia" w:ascii="仿宋_GB2312" w:hAnsi="Times New Roman" w:eastAsia="仿宋_GB2312"/>
          <w:sz w:val="30"/>
          <w:szCs w:val="30"/>
        </w:rPr>
        <w:t>区委副书记洪流主持会议。区委常委贺毅群、王智华、杨春花、吴强、竺晓忠出席。</w:t>
      </w:r>
    </w:p>
    <w:p>
      <w:pPr>
        <w:keepNext w:val="0"/>
        <w:keepLines w:val="0"/>
        <w:pageBreakBefore w:val="0"/>
        <w:kinsoku/>
        <w:wordWrap/>
        <w:overflowPunct w:val="0"/>
        <w:topLinePunct w:val="0"/>
        <w:autoSpaceDE/>
        <w:autoSpaceDN/>
        <w:bidi w:val="0"/>
        <w:spacing w:line="520" w:lineRule="exact"/>
        <w:ind w:firstLine="600" w:firstLineChars="200"/>
        <w:textAlignment w:val="auto"/>
        <w:rPr>
          <w:rFonts w:hint="eastAsia" w:ascii="仿宋_GB2312" w:hAnsi="Times New Roman" w:eastAsia="仿宋_GB2312"/>
          <w:sz w:val="30"/>
          <w:szCs w:val="30"/>
        </w:rPr>
      </w:pPr>
      <w:r>
        <w:rPr>
          <w:rFonts w:hint="eastAsia" w:ascii="仿宋_GB2312" w:hAnsi="Times New Roman" w:eastAsia="仿宋_GB2312"/>
          <w:sz w:val="30"/>
          <w:szCs w:val="30"/>
        </w:rPr>
        <w:t>吴信宝指出，加强机关党的建设是党要管党、全面从严治党的重要内容。全面提高机关党的建设质量和水平，要努力做到“五个始终坚持”。</w:t>
      </w:r>
    </w:p>
    <w:p>
      <w:pPr>
        <w:keepNext w:val="0"/>
        <w:keepLines w:val="0"/>
        <w:pageBreakBefore w:val="0"/>
        <w:kinsoku/>
        <w:wordWrap/>
        <w:overflowPunct w:val="0"/>
        <w:topLinePunct w:val="0"/>
        <w:autoSpaceDE/>
        <w:autoSpaceDN/>
        <w:bidi w:val="0"/>
        <w:spacing w:line="520" w:lineRule="exact"/>
        <w:ind w:firstLine="600" w:firstLineChars="200"/>
        <w:textAlignment w:val="auto"/>
        <w:rPr>
          <w:rFonts w:hint="eastAsia" w:ascii="仿宋_GB2312" w:hAnsi="Times New Roman" w:eastAsia="仿宋_GB2312"/>
          <w:sz w:val="30"/>
          <w:szCs w:val="30"/>
        </w:rPr>
      </w:pPr>
      <w:r>
        <w:rPr>
          <w:rFonts w:hint="eastAsia" w:ascii="仿宋_GB2312" w:hAnsi="Times New Roman" w:eastAsia="仿宋_GB2312"/>
          <w:sz w:val="30"/>
          <w:szCs w:val="30"/>
        </w:rPr>
        <w:t>一要始终坚持把党的政治建设摆在首位，把准政治方向、提高政治能力、永葆政治本色。区级机关本质是政治机关，必须牢固树立政治机关的意识，严格对标，自觉看齐，在党的政治建设上走在前列。要带头提高政治站位，坚决做到“两个维护”，并落实到贯彻党中央、市委和区委决策部署，履职尽责、做好本职工作等具体行动中。带头发扬斗争精神，始终保持政治定力，增强政治敏锐性和鉴别力，敢于出击、敢战敢胜。带头增强使命担当，主动服务中心大局，以更加有效的党建工作聚人心、增动力、促发展。</w:t>
      </w:r>
    </w:p>
    <w:p>
      <w:pPr>
        <w:keepNext w:val="0"/>
        <w:keepLines w:val="0"/>
        <w:pageBreakBefore w:val="0"/>
        <w:kinsoku/>
        <w:wordWrap/>
        <w:overflowPunct w:val="0"/>
        <w:topLinePunct w:val="0"/>
        <w:autoSpaceDE/>
        <w:autoSpaceDN/>
        <w:bidi w:val="0"/>
        <w:spacing w:line="520" w:lineRule="exact"/>
        <w:ind w:firstLine="600" w:firstLineChars="200"/>
        <w:textAlignment w:val="auto"/>
        <w:rPr>
          <w:rFonts w:hint="eastAsia" w:ascii="仿宋_GB2312" w:hAnsi="Times New Roman" w:eastAsia="仿宋_GB2312"/>
          <w:sz w:val="30"/>
          <w:szCs w:val="30"/>
        </w:rPr>
      </w:pPr>
      <w:r>
        <w:rPr>
          <w:rFonts w:hint="eastAsia" w:ascii="仿宋_GB2312" w:hAnsi="Times New Roman" w:eastAsia="仿宋_GB2312"/>
          <w:sz w:val="30"/>
          <w:szCs w:val="30"/>
        </w:rPr>
        <w:t>二要始终坚持把学习贯彻习近平新时代中国特色社会主义思想作为根本任务，推动学习往深里走、往实里走、往心里走。要在学懂弄通做实上下功夫，在学思用贯通、知信行统一上下功夫，在提升理论学习的针对性和有效性下功夫，持续抓好“不忘初心、牢记使命”主题教育，不断推动习近平新时代中国特色社会主义思想在虹口落地生根、开花结果。</w:t>
      </w:r>
    </w:p>
    <w:p>
      <w:pPr>
        <w:keepNext w:val="0"/>
        <w:keepLines w:val="0"/>
        <w:pageBreakBefore w:val="0"/>
        <w:kinsoku/>
        <w:wordWrap/>
        <w:overflowPunct w:val="0"/>
        <w:topLinePunct w:val="0"/>
        <w:autoSpaceDE/>
        <w:autoSpaceDN/>
        <w:bidi w:val="0"/>
        <w:spacing w:line="520" w:lineRule="exact"/>
        <w:ind w:firstLine="600" w:firstLineChars="200"/>
        <w:textAlignment w:val="auto"/>
        <w:rPr>
          <w:rFonts w:hint="eastAsia" w:ascii="仿宋_GB2312" w:hAnsi="Times New Roman" w:eastAsia="仿宋_GB2312"/>
          <w:sz w:val="30"/>
          <w:szCs w:val="30"/>
        </w:rPr>
      </w:pPr>
      <w:r>
        <w:rPr>
          <w:rFonts w:hint="eastAsia" w:ascii="仿宋_GB2312" w:hAnsi="Times New Roman" w:eastAsia="仿宋_GB2312"/>
          <w:sz w:val="30"/>
          <w:szCs w:val="30"/>
        </w:rPr>
        <w:t>三要始终坚持把大抓基层作为鲜明导向，锻造坚强有力的机关党支部。坚持不懈抓基层、打基础，适应新形势，把准新定位，全面提升机关党支部的组织力、战斗力、创造力，推动机关党组织全面进步、全面过硬。</w:t>
      </w:r>
    </w:p>
    <w:p>
      <w:pPr>
        <w:keepNext w:val="0"/>
        <w:keepLines w:val="0"/>
        <w:pageBreakBefore w:val="0"/>
        <w:kinsoku/>
        <w:wordWrap/>
        <w:overflowPunct w:val="0"/>
        <w:topLinePunct w:val="0"/>
        <w:autoSpaceDE/>
        <w:autoSpaceDN/>
        <w:bidi w:val="0"/>
        <w:spacing w:line="520" w:lineRule="exact"/>
        <w:ind w:firstLine="600" w:firstLineChars="200"/>
        <w:textAlignment w:val="auto"/>
        <w:rPr>
          <w:rFonts w:hint="eastAsia" w:ascii="仿宋_GB2312" w:hAnsi="Times New Roman" w:eastAsia="仿宋_GB2312"/>
          <w:sz w:val="30"/>
          <w:szCs w:val="30"/>
        </w:rPr>
      </w:pPr>
      <w:r>
        <w:rPr>
          <w:rFonts w:hint="eastAsia" w:ascii="仿宋_GB2312" w:hAnsi="Times New Roman" w:eastAsia="仿宋_GB2312"/>
          <w:sz w:val="30"/>
          <w:szCs w:val="30"/>
        </w:rPr>
        <w:t>四要始终坚持把加强作风建设摆在突出位置，切实打造正气充盈、清朗昂扬的政治机关。坚持不懈守初心、担使命，巩固和深化主题教育成果，使初心和使命融入血脉、浸入心扉；坚持不懈抓好机关作风建设，大力弘扬“团结、勤奋、高效、廉洁”的机关精神，持续深化作风转变，促进机关生态不断向好；坚持不懈将全面从严治党引向深入，打造一支纪律过硬的干部队伍。</w:t>
      </w:r>
    </w:p>
    <w:p>
      <w:pPr>
        <w:keepNext w:val="0"/>
        <w:keepLines w:val="0"/>
        <w:pageBreakBefore w:val="0"/>
        <w:kinsoku/>
        <w:wordWrap/>
        <w:overflowPunct w:val="0"/>
        <w:topLinePunct w:val="0"/>
        <w:autoSpaceDE/>
        <w:autoSpaceDN/>
        <w:bidi w:val="0"/>
        <w:spacing w:line="520" w:lineRule="exact"/>
        <w:ind w:firstLine="600" w:firstLineChars="200"/>
        <w:textAlignment w:val="auto"/>
        <w:rPr>
          <w:rFonts w:hint="eastAsia" w:ascii="仿宋_GB2312" w:hAnsi="Times New Roman" w:eastAsia="仿宋_GB2312"/>
          <w:sz w:val="30"/>
          <w:szCs w:val="30"/>
        </w:rPr>
      </w:pPr>
      <w:r>
        <w:rPr>
          <w:rFonts w:hint="eastAsia" w:ascii="仿宋_GB2312" w:hAnsi="Times New Roman" w:eastAsia="仿宋_GB2312"/>
          <w:sz w:val="30"/>
          <w:szCs w:val="30"/>
        </w:rPr>
        <w:t>五要始终坚持把机关党建工作责任制压紧压实，推进全面从严治党向纵深发展、向基层延伸。牢牢把握新时代党的建设总要求，着力完善党建工作制度机制，加强基层党组织建设，加强党员干部教育管理监督，抓好支部书记队伍建设，把党建责任压实、压牢。</w:t>
      </w:r>
    </w:p>
    <w:p>
      <w:pPr>
        <w:keepNext w:val="0"/>
        <w:keepLines w:val="0"/>
        <w:pageBreakBefore w:val="0"/>
        <w:kinsoku/>
        <w:wordWrap/>
        <w:overflowPunct w:val="0"/>
        <w:topLinePunct w:val="0"/>
        <w:autoSpaceDE/>
        <w:autoSpaceDN/>
        <w:bidi w:val="0"/>
        <w:spacing w:line="520" w:lineRule="exact"/>
        <w:ind w:firstLine="600" w:firstLineChars="200"/>
        <w:textAlignment w:val="auto"/>
        <w:rPr>
          <w:rFonts w:ascii="仿宋_GB2312" w:hAnsi="Times New Roman" w:eastAsia="仿宋_GB2312"/>
          <w:sz w:val="30"/>
          <w:szCs w:val="30"/>
        </w:rPr>
      </w:pPr>
      <w:r>
        <w:rPr>
          <w:rFonts w:hint="eastAsia" w:ascii="仿宋_GB2312" w:hAnsi="Times New Roman" w:eastAsia="仿宋_GB2312"/>
          <w:sz w:val="30"/>
          <w:szCs w:val="30"/>
        </w:rPr>
        <w:t>区区级机关工作党委、区卫生健康工作党委、区市场监管局党组、嘉兴路街道党工委在会上作交流发言。</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left="0" w:leftChars="0" w:firstLine="0" w:firstLineChars="0"/>
        <w:jc w:val="both"/>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w:t>
      </w:r>
      <w:r>
        <w:rPr>
          <w:rFonts w:hint="eastAsia" w:ascii="楷体_GB2312" w:hAnsi="楷体_GB2312" w:eastAsia="楷体_GB2312" w:cs="楷体_GB2312"/>
          <w:b/>
          <w:bCs w:val="0"/>
          <w:color w:val="auto"/>
          <w:spacing w:val="0"/>
          <w:sz w:val="30"/>
          <w:szCs w:val="30"/>
          <w:lang w:eastAsia="zh-CN"/>
        </w:rPr>
        <w:t>典型案例</w:t>
      </w:r>
      <w:r>
        <w:rPr>
          <w:rFonts w:hint="eastAsia" w:ascii="楷体_GB2312" w:hAnsi="楷体_GB2312" w:eastAsia="楷体_GB2312" w:cs="楷体_GB2312"/>
          <w:b/>
          <w:bCs w:val="0"/>
          <w:color w:val="auto"/>
          <w:spacing w:val="0"/>
          <w:sz w:val="30"/>
          <w:szCs w:val="30"/>
        </w:rPr>
        <w:t>】</w:t>
      </w:r>
    </w:p>
    <w:p>
      <w:pPr>
        <w:keepNext w:val="0"/>
        <w:keepLines w:val="0"/>
        <w:pageBreakBefore w:val="0"/>
        <w:kinsoku/>
        <w:wordWrap/>
        <w:topLinePunct w:val="0"/>
        <w:autoSpaceDE/>
        <w:autoSpaceDN/>
        <w:bidi w:val="0"/>
        <w:adjustRightInd w:val="0"/>
        <w:snapToGrid w:val="0"/>
        <w:spacing w:line="520" w:lineRule="exact"/>
        <w:jc w:val="center"/>
        <w:textAlignment w:val="auto"/>
        <w:rPr>
          <w:rFonts w:hint="eastAsia" w:ascii="方正小标宋简体" w:eastAsia="方正小标宋简体"/>
          <w:sz w:val="44"/>
          <w:szCs w:val="44"/>
        </w:rPr>
      </w:pPr>
      <w:r>
        <w:rPr>
          <w:rFonts w:hint="eastAsia" w:ascii="方正小标宋简体" w:eastAsia="方正小标宋简体"/>
          <w:sz w:val="32"/>
          <w:szCs w:val="32"/>
        </w:rPr>
        <w:t>不忘初心全力攻坚，牢记使命服务群众</w:t>
      </w:r>
    </w:p>
    <w:p>
      <w:pPr>
        <w:keepNext w:val="0"/>
        <w:keepLines w:val="0"/>
        <w:pageBreakBefore w:val="0"/>
        <w:kinsoku/>
        <w:wordWrap/>
        <w:topLinePunct w:val="0"/>
        <w:autoSpaceDE/>
        <w:autoSpaceDN/>
        <w:bidi w:val="0"/>
        <w:spacing w:line="520" w:lineRule="exact"/>
        <w:jc w:val="center"/>
        <w:textAlignment w:val="auto"/>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——全力打造派出所“综合窗口”实现为民服务提档升级</w:t>
      </w:r>
    </w:p>
    <w:p>
      <w:pPr>
        <w:keepNext w:val="0"/>
        <w:keepLines w:val="0"/>
        <w:pageBreakBefore w:val="0"/>
        <w:kinsoku/>
        <w:wordWrap/>
        <w:topLinePunct w:val="0"/>
        <w:autoSpaceDE/>
        <w:autoSpaceDN/>
        <w:bidi w:val="0"/>
        <w:spacing w:line="520" w:lineRule="exact"/>
        <w:jc w:val="center"/>
        <w:textAlignment w:val="auto"/>
        <w:rPr>
          <w:rFonts w:hint="eastAsia" w:ascii="楷体_GB2312" w:hAnsi="楷体_GB2312" w:eastAsia="楷体_GB2312" w:cs="楷体_GB2312"/>
          <w:sz w:val="30"/>
          <w:szCs w:val="30"/>
          <w:lang w:eastAsia="zh-CN"/>
        </w:rPr>
      </w:pPr>
      <w:r>
        <w:rPr>
          <w:rFonts w:hint="eastAsia" w:ascii="楷体_GB2312" w:hAnsi="楷体_GB2312" w:eastAsia="楷体_GB2312" w:cs="楷体_GB2312"/>
          <w:sz w:val="30"/>
          <w:szCs w:val="30"/>
          <w:lang w:eastAsia="zh-CN"/>
        </w:rPr>
        <w:t>虹口公安分局党委</w:t>
      </w:r>
    </w:p>
    <w:p>
      <w:pPr>
        <w:keepNext w:val="0"/>
        <w:keepLines w:val="0"/>
        <w:pageBreakBefore w:val="0"/>
        <w:kinsoku/>
        <w:wordWrap/>
        <w:topLinePunct w:val="0"/>
        <w:autoSpaceDE/>
        <w:autoSpaceDN/>
        <w:bidi w:val="0"/>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在第二批“不忘初心、牢记使命”主题教育开展以来，虹口公安分局</w:t>
      </w:r>
      <w:r>
        <w:rPr>
          <w:rFonts w:hint="eastAsia" w:ascii="仿宋_GB2312" w:hAnsi="仿宋_GB2312" w:eastAsia="仿宋_GB2312" w:cs="仿宋_GB2312"/>
          <w:sz w:val="30"/>
          <w:szCs w:val="30"/>
          <w:lang w:eastAsia="zh-CN"/>
        </w:rPr>
        <w:t>党委</w:t>
      </w:r>
      <w:r>
        <w:rPr>
          <w:rFonts w:hint="eastAsia" w:ascii="仿宋_GB2312" w:hAnsi="仿宋_GB2312" w:eastAsia="仿宋_GB2312" w:cs="仿宋_GB2312"/>
          <w:sz w:val="30"/>
          <w:szCs w:val="30"/>
        </w:rPr>
        <w:t>根据市局派出所“综合窗口”建设工作总体部署要求，从便民利民惠民出发，以刀刃向内、自我革命的勇气，着力探索构建“一口受理、联动审批、快捷支付、</w:t>
      </w:r>
      <w:bookmarkStart w:id="0" w:name="_GoBack"/>
      <w:bookmarkEnd w:id="0"/>
      <w:r>
        <w:rPr>
          <w:rFonts w:hint="eastAsia" w:ascii="仿宋_GB2312" w:hAnsi="仿宋_GB2312" w:eastAsia="仿宋_GB2312" w:cs="仿宋_GB2312"/>
          <w:sz w:val="30"/>
          <w:szCs w:val="30"/>
        </w:rPr>
        <w:t xml:space="preserve">一网通办”的便民服务模式，全力打造“综合窗口”，真正做到群众真得益、真满意。 </w:t>
      </w:r>
    </w:p>
    <w:p>
      <w:pPr>
        <w:keepNext w:val="0"/>
        <w:keepLines w:val="0"/>
        <w:pageBreakBefore w:val="0"/>
        <w:numPr>
          <w:ilvl w:val="0"/>
          <w:numId w:val="1"/>
        </w:numPr>
        <w:kinsoku/>
        <w:wordWrap/>
        <w:topLinePunct w:val="0"/>
        <w:autoSpaceDE/>
        <w:autoSpaceDN/>
        <w:bidi w:val="0"/>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树立担当意识，凝心聚力强推进</w:t>
      </w:r>
    </w:p>
    <w:p>
      <w:pPr>
        <w:keepNext w:val="0"/>
        <w:keepLines w:val="0"/>
        <w:pageBreakBefore w:val="0"/>
        <w:numPr>
          <w:ilvl w:val="0"/>
          <w:numId w:val="0"/>
        </w:numPr>
        <w:kinsoku/>
        <w:wordWrap/>
        <w:topLinePunct w:val="0"/>
        <w:autoSpaceDE/>
        <w:autoSpaceDN/>
        <w:bidi w:val="0"/>
        <w:spacing w:line="52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lang w:val="en-US" w:eastAsia="zh-CN"/>
        </w:rPr>
        <w:t xml:space="preserve">    </w:t>
      </w:r>
      <w:r>
        <w:rPr>
          <w:rFonts w:hint="eastAsia" w:ascii="仿宋_GB2312" w:hAnsi="仿宋_GB2312" w:eastAsia="仿宋_GB2312" w:cs="仿宋_GB2312"/>
          <w:b/>
          <w:sz w:val="30"/>
          <w:szCs w:val="30"/>
        </w:rPr>
        <w:t>一是提高站位聚焦推进。</w:t>
      </w:r>
      <w:r>
        <w:rPr>
          <w:rFonts w:hint="eastAsia" w:ascii="仿宋_GB2312" w:hAnsi="仿宋_GB2312" w:eastAsia="仿宋_GB2312" w:cs="仿宋_GB2312"/>
          <w:sz w:val="30"/>
          <w:szCs w:val="30"/>
        </w:rPr>
        <w:t>“综合窗口”作为一项便民利民惠民举措，分局党委高度重视，立即成立由分局主要领导牵头、分管副局长具体负责，各相关职能部门主要领导参与的领导小组。通过召开专题推进会、实地调研指导等形式，加强统筹谋划、明确职责分工、紧抓试点推进。</w:t>
      </w:r>
      <w:r>
        <w:rPr>
          <w:rFonts w:hint="eastAsia" w:ascii="仿宋_GB2312" w:hAnsi="仿宋_GB2312" w:eastAsia="仿宋_GB2312" w:cs="仿宋_GB2312"/>
          <w:b/>
          <w:sz w:val="30"/>
          <w:szCs w:val="30"/>
        </w:rPr>
        <w:t>二是找准定位各司其职。</w:t>
      </w:r>
      <w:r>
        <w:rPr>
          <w:rFonts w:hint="eastAsia" w:ascii="仿宋_GB2312" w:hAnsi="仿宋_GB2312" w:eastAsia="仿宋_GB2312" w:cs="仿宋_GB2312"/>
          <w:sz w:val="30"/>
          <w:szCs w:val="30"/>
        </w:rPr>
        <w:t>分局政治处负责面上协调及整体统筹推进，交警、治安、出入境、人口4家业务单位明确“管建管援”定位，主动对接业务总队，研究下放项目、强化业务指导。政治处、警保处、科技处发挥自身优势，在技能培训、场地改建、设备配置及技术保障等方面提供全面支撑。试点单位在场地安排、人员配备等方面凝心聚力，解决问题。</w:t>
      </w:r>
      <w:r>
        <w:rPr>
          <w:rFonts w:hint="eastAsia" w:ascii="仿宋_GB2312" w:hAnsi="仿宋_GB2312" w:eastAsia="仿宋_GB2312" w:cs="仿宋_GB2312"/>
          <w:b/>
          <w:sz w:val="30"/>
          <w:szCs w:val="30"/>
        </w:rPr>
        <w:t>三是立足本位合力攻坚。</w:t>
      </w:r>
      <w:r>
        <w:rPr>
          <w:rFonts w:hint="eastAsia" w:ascii="仿宋_GB2312" w:hAnsi="仿宋_GB2312" w:eastAsia="仿宋_GB2312" w:cs="仿宋_GB2312"/>
          <w:sz w:val="30"/>
          <w:szCs w:val="30"/>
        </w:rPr>
        <w:t>为解决试点推进过程中遇到的各类问题，确保项目按步推进、按期落地，分局政治处会同相关职能部门立足本位，通过多次召开专题推进会、现场研讨会等途径，强化沟通、合力攻坚。此外，分局</w:t>
      </w:r>
      <w:r>
        <w:rPr>
          <w:rFonts w:hint="eastAsia" w:ascii="仿宋_GB2312" w:hAnsi="仿宋_GB2312" w:eastAsia="仿宋_GB2312" w:cs="仿宋_GB2312"/>
          <w:sz w:val="30"/>
          <w:szCs w:val="30"/>
          <w:lang w:eastAsia="zh-CN"/>
        </w:rPr>
        <w:t>党委</w:t>
      </w:r>
      <w:r>
        <w:rPr>
          <w:rFonts w:hint="eastAsia" w:ascii="仿宋_GB2312" w:hAnsi="仿宋_GB2312" w:eastAsia="仿宋_GB2312" w:cs="仿宋_GB2312"/>
          <w:sz w:val="30"/>
          <w:szCs w:val="30"/>
        </w:rPr>
        <w:t>依托公安政务微信平台，建立“综合窗口联络员”交流群，方便各部门即时沟通、及时解决、快速推进。</w:t>
      </w:r>
    </w:p>
    <w:p>
      <w:pPr>
        <w:keepNext w:val="0"/>
        <w:keepLines w:val="0"/>
        <w:pageBreakBefore w:val="0"/>
        <w:numPr>
          <w:ilvl w:val="0"/>
          <w:numId w:val="1"/>
        </w:numPr>
        <w:kinsoku/>
        <w:wordWrap/>
        <w:topLinePunct w:val="0"/>
        <w:autoSpaceDE/>
        <w:autoSpaceDN/>
        <w:bidi w:val="0"/>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坚持群众路线，聚焦民需增实效</w:t>
      </w:r>
    </w:p>
    <w:p>
      <w:pPr>
        <w:keepNext w:val="0"/>
        <w:keepLines w:val="0"/>
        <w:pageBreakBefore w:val="0"/>
        <w:numPr>
          <w:ilvl w:val="0"/>
          <w:numId w:val="0"/>
        </w:numPr>
        <w:kinsoku/>
        <w:wordWrap/>
        <w:topLinePunct w:val="0"/>
        <w:autoSpaceDE/>
        <w:autoSpaceDN/>
        <w:bidi w:val="0"/>
        <w:spacing w:line="520" w:lineRule="exact"/>
        <w:textAlignment w:val="auto"/>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lang w:val="en-US" w:eastAsia="zh-CN"/>
        </w:rPr>
        <w:t xml:space="preserve">    </w:t>
      </w:r>
      <w:r>
        <w:rPr>
          <w:rFonts w:hint="eastAsia" w:ascii="仿宋_GB2312" w:hAnsi="仿宋_GB2312" w:eastAsia="仿宋_GB2312" w:cs="仿宋_GB2312"/>
          <w:b/>
          <w:sz w:val="30"/>
          <w:szCs w:val="30"/>
        </w:rPr>
        <w:t>一是选择群众急需的高频业务。</w:t>
      </w:r>
      <w:r>
        <w:rPr>
          <w:rFonts w:hint="eastAsia" w:ascii="仿宋_GB2312" w:hAnsi="仿宋_GB2312" w:eastAsia="仿宋_GB2312" w:cs="仿宋_GB2312"/>
          <w:sz w:val="30"/>
          <w:szCs w:val="30"/>
        </w:rPr>
        <w:t>分局</w:t>
      </w:r>
      <w:r>
        <w:rPr>
          <w:rFonts w:hint="eastAsia" w:ascii="仿宋_GB2312" w:hAnsi="仿宋_GB2312" w:eastAsia="仿宋_GB2312" w:cs="仿宋_GB2312"/>
          <w:sz w:val="30"/>
          <w:szCs w:val="30"/>
          <w:lang w:eastAsia="zh-CN"/>
        </w:rPr>
        <w:t>党委</w:t>
      </w:r>
      <w:r>
        <w:rPr>
          <w:rFonts w:hint="eastAsia" w:ascii="仿宋_GB2312" w:hAnsi="仿宋_GB2312" w:eastAsia="仿宋_GB2312" w:cs="仿宋_GB2312"/>
          <w:sz w:val="30"/>
          <w:szCs w:val="30"/>
        </w:rPr>
        <w:t>始终坚持以“最大限度的方便群众办事”为原则，在完成市局规定的4大类15项业务下放的基础上，自我加压，选择群众需求量大的交通违法处理、核发《养犬登记证》等5项高频业务下发至派出所，从而实现“群众在家门口就能办事”的目标。</w:t>
      </w:r>
      <w:r>
        <w:rPr>
          <w:rFonts w:hint="eastAsia" w:ascii="仿宋_GB2312" w:hAnsi="仿宋_GB2312" w:eastAsia="仿宋_GB2312" w:cs="仿宋_GB2312"/>
          <w:b/>
          <w:sz w:val="30"/>
          <w:szCs w:val="30"/>
        </w:rPr>
        <w:t>二是选择群众便利的操作方式。</w:t>
      </w:r>
      <w:r>
        <w:rPr>
          <w:rFonts w:hint="eastAsia" w:ascii="仿宋_GB2312" w:hAnsi="仿宋_GB2312" w:eastAsia="仿宋_GB2312" w:cs="仿宋_GB2312"/>
          <w:sz w:val="30"/>
          <w:szCs w:val="30"/>
        </w:rPr>
        <w:t>分局</w:t>
      </w:r>
      <w:r>
        <w:rPr>
          <w:rFonts w:hint="eastAsia" w:ascii="仿宋_GB2312" w:hAnsi="仿宋_GB2312" w:eastAsia="仿宋_GB2312" w:cs="仿宋_GB2312"/>
          <w:sz w:val="30"/>
          <w:szCs w:val="30"/>
          <w:lang w:eastAsia="zh-CN"/>
        </w:rPr>
        <w:t>党委</w:t>
      </w:r>
      <w:r>
        <w:rPr>
          <w:rFonts w:hint="eastAsia" w:ascii="仿宋_GB2312" w:hAnsi="仿宋_GB2312" w:eastAsia="仿宋_GB2312" w:cs="仿宋_GB2312"/>
          <w:sz w:val="30"/>
          <w:szCs w:val="30"/>
        </w:rPr>
        <w:t>为凉城、曲阳2家试点单位配备了“三合一”警务自助受理一体机，引导群众自助办理部分业务，有效减少群众排队等候时间，分流窗口民警工作压力，推动自助办理与窗口受理业务的无缝衔接。10月投入运行以来，自助设备已办理出入境业务84项，人口业务166项，交通业务75 项。</w:t>
      </w:r>
      <w:r>
        <w:rPr>
          <w:rFonts w:hint="eastAsia" w:ascii="仿宋_GB2312" w:hAnsi="仿宋_GB2312" w:eastAsia="仿宋_GB2312" w:cs="仿宋_GB2312"/>
          <w:b/>
          <w:sz w:val="30"/>
          <w:szCs w:val="30"/>
        </w:rPr>
        <w:t>三是选择群众满意的服务举措。</w:t>
      </w:r>
      <w:r>
        <w:rPr>
          <w:rFonts w:hint="eastAsia" w:ascii="仿宋_GB2312" w:hAnsi="仿宋_GB2312" w:eastAsia="仿宋_GB2312" w:cs="仿宋_GB2312"/>
          <w:sz w:val="30"/>
          <w:szCs w:val="30"/>
        </w:rPr>
        <w:t>分局为全面提升“综合窗口”的服务质量，从完善各项服务细节入手，在3家试点单位窗口设置已接受培训的首问接待专职人员，为办事群众提供咨询、取号、引导等服务。同时，根据自助机器与窗口受理的流量情况，视情进行人员分流，从而进一步缩短群众排队等候的时间，提升群众的办事体验感。</w:t>
      </w:r>
    </w:p>
    <w:p>
      <w:pPr>
        <w:keepNext w:val="0"/>
        <w:keepLines w:val="0"/>
        <w:pageBreakBefore w:val="0"/>
        <w:kinsoku/>
        <w:wordWrap/>
        <w:topLinePunct w:val="0"/>
        <w:autoSpaceDE/>
        <w:autoSpaceDN/>
        <w:bidi w:val="0"/>
        <w:spacing w:line="520" w:lineRule="exact"/>
        <w:ind w:firstLine="600"/>
        <w:textAlignment w:val="auto"/>
        <w:rPr>
          <w:rFonts w:hint="eastAsia" w:ascii="黑体" w:hAnsi="黑体" w:eastAsia="黑体" w:cs="黑体"/>
          <w:sz w:val="30"/>
          <w:szCs w:val="30"/>
        </w:rPr>
      </w:pPr>
      <w:r>
        <w:rPr>
          <w:rFonts w:hint="eastAsia" w:ascii="黑体" w:hAnsi="黑体" w:eastAsia="黑体" w:cs="黑体"/>
          <w:sz w:val="30"/>
          <w:szCs w:val="30"/>
        </w:rPr>
        <w:t>三、践行初心使命，提档升级促满意</w:t>
      </w:r>
    </w:p>
    <w:p>
      <w:pPr>
        <w:keepNext w:val="0"/>
        <w:keepLines w:val="0"/>
        <w:pageBreakBefore w:val="0"/>
        <w:kinsoku/>
        <w:wordWrap/>
        <w:topLinePunct w:val="0"/>
        <w:autoSpaceDE/>
        <w:autoSpaceDN/>
        <w:bidi w:val="0"/>
        <w:spacing w:line="520" w:lineRule="exact"/>
        <w:textAlignment w:val="auto"/>
        <w:rPr>
          <w:rFonts w:hint="eastAsia" w:ascii="楷体_GB2312" w:hAnsi="楷体_GB2312" w:eastAsia="楷体_GB2312" w:cs="楷体_GB2312"/>
          <w:b/>
          <w:bCs w:val="0"/>
          <w:color w:val="auto"/>
          <w:spacing w:val="0"/>
          <w:sz w:val="30"/>
          <w:szCs w:val="30"/>
        </w:rPr>
      </w:pPr>
      <w:r>
        <w:rPr>
          <w:rFonts w:hint="eastAsia" w:ascii="仿宋_GB2312" w:hAnsi="仿宋_GB2312" w:eastAsia="仿宋_GB2312" w:cs="仿宋_GB2312"/>
          <w:b/>
          <w:sz w:val="30"/>
          <w:szCs w:val="30"/>
          <w:lang w:val="en-US" w:eastAsia="zh-CN"/>
        </w:rPr>
        <w:t xml:space="preserve">    </w:t>
      </w:r>
      <w:r>
        <w:rPr>
          <w:rFonts w:hint="eastAsia" w:ascii="仿宋_GB2312" w:hAnsi="仿宋_GB2312" w:eastAsia="仿宋_GB2312" w:cs="仿宋_GB2312"/>
          <w:b/>
          <w:sz w:val="30"/>
          <w:szCs w:val="30"/>
        </w:rPr>
        <w:t>一是人员到位，解决“谁来干”的问题。</w:t>
      </w:r>
      <w:r>
        <w:rPr>
          <w:rFonts w:hint="eastAsia" w:ascii="仿宋_GB2312" w:hAnsi="仿宋_GB2312" w:eastAsia="仿宋_GB2312" w:cs="仿宋_GB2312"/>
          <w:sz w:val="30"/>
          <w:szCs w:val="30"/>
        </w:rPr>
        <w:t>分局</w:t>
      </w:r>
      <w:r>
        <w:rPr>
          <w:rFonts w:hint="eastAsia" w:ascii="仿宋_GB2312" w:hAnsi="仿宋_GB2312" w:eastAsia="仿宋_GB2312" w:cs="仿宋_GB2312"/>
          <w:sz w:val="30"/>
          <w:szCs w:val="30"/>
          <w:lang w:eastAsia="zh-CN"/>
        </w:rPr>
        <w:t>党委</w:t>
      </w:r>
      <w:r>
        <w:rPr>
          <w:rFonts w:hint="eastAsia" w:ascii="仿宋_GB2312" w:hAnsi="仿宋_GB2312" w:eastAsia="仿宋_GB2312" w:cs="仿宋_GB2312"/>
          <w:sz w:val="30"/>
          <w:szCs w:val="30"/>
        </w:rPr>
        <w:t>按照“人岗匹配”的原则，合力调配综合窗口的警力部署。在安排经验丰富、专业过硬的“老”民警带领综合窗口团队的同时，也挖掘一些学习能力强、适应速度快的青年民警充实到一线窗口岗位。此外，为解决交通业务专业性强、体量大的问题，分局交警支队为试点派出所派驻了专职民警分担派出所的工作压力。</w:t>
      </w:r>
      <w:r>
        <w:rPr>
          <w:rFonts w:hint="eastAsia" w:ascii="仿宋_GB2312" w:hAnsi="仿宋_GB2312" w:eastAsia="仿宋_GB2312" w:cs="仿宋_GB2312"/>
          <w:b/>
          <w:sz w:val="30"/>
          <w:szCs w:val="30"/>
        </w:rPr>
        <w:t>二是培训到位，解决“怎么干”的问题。</w:t>
      </w:r>
      <w:r>
        <w:rPr>
          <w:rFonts w:hint="eastAsia" w:ascii="仿宋_GB2312" w:hAnsi="仿宋_GB2312" w:eastAsia="仿宋_GB2312" w:cs="仿宋_GB2312"/>
          <w:sz w:val="30"/>
          <w:szCs w:val="30"/>
        </w:rPr>
        <w:t>围绕分局综合窗口岗位能力要求，以新增的交警、出入境业务为培训重点，通过集中授课与专人带教相结合、跟班作业与在岗自训相结合的形式，最快速度的提升一线窗口民警的业务能力。截至目前，已安排3家试点派出所的分管领导、窗口民警完成了综合窗口业务的培训，并全员通过了上岗考核认证。</w:t>
      </w:r>
      <w:r>
        <w:rPr>
          <w:rFonts w:hint="eastAsia" w:ascii="仿宋_GB2312" w:hAnsi="仿宋_GB2312" w:eastAsia="仿宋_GB2312" w:cs="仿宋_GB2312"/>
          <w:b/>
          <w:sz w:val="30"/>
          <w:szCs w:val="30"/>
        </w:rPr>
        <w:t>三是监督到位，解决“干得好”的问题。</w:t>
      </w:r>
      <w:r>
        <w:rPr>
          <w:rFonts w:hint="eastAsia" w:ascii="仿宋_GB2312" w:hAnsi="仿宋_GB2312" w:eastAsia="仿宋_GB2312" w:cs="仿宋_GB2312"/>
          <w:sz w:val="30"/>
          <w:szCs w:val="30"/>
        </w:rPr>
        <w:t>为进一步提升综合窗口民警的服务实效，分局</w:t>
      </w:r>
      <w:r>
        <w:rPr>
          <w:rFonts w:hint="eastAsia" w:ascii="仿宋_GB2312" w:hAnsi="仿宋_GB2312" w:eastAsia="仿宋_GB2312" w:cs="仿宋_GB2312"/>
          <w:sz w:val="30"/>
          <w:szCs w:val="30"/>
          <w:lang w:eastAsia="zh-CN"/>
        </w:rPr>
        <w:t>党委</w:t>
      </w:r>
      <w:r>
        <w:rPr>
          <w:rFonts w:hint="eastAsia" w:ascii="仿宋_GB2312" w:hAnsi="仿宋_GB2312" w:eastAsia="仿宋_GB2312" w:cs="仿宋_GB2312"/>
          <w:sz w:val="30"/>
          <w:szCs w:val="30"/>
        </w:rPr>
        <w:t>在表彰奖励优先的基础上，通过驻点督察、现场督察、视频督察等形式，重点针对民警着装规范、服务态度、履职情况等，进行定期监督检查，确保一线窗口民警专业高效、服务热情，切实提升群众到窗口办事的体验感和满意度。</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center"/>
        <w:textAlignment w:val="auto"/>
        <w:outlineLvl w:val="9"/>
        <w:rPr>
          <w:rFonts w:hint="eastAsia" w:ascii="方正小标宋简体" w:hAnsi="方正小标宋简体" w:eastAsia="方正小标宋简体" w:cs="方正小标宋简体"/>
          <w:kern w:val="2"/>
          <w:sz w:val="32"/>
          <w:szCs w:val="32"/>
          <w:lang w:val="en-US" w:eastAsia="zh-CN" w:bidi="ar-SA"/>
        </w:rPr>
      </w:pPr>
    </w:p>
    <w:p>
      <w:pPr>
        <w:pStyle w:val="15"/>
        <w:keepNext w:val="0"/>
        <w:keepLines w:val="0"/>
        <w:pageBreakBefore w:val="0"/>
        <w:kinsoku/>
        <w:wordWrap/>
        <w:overflowPunct/>
        <w:topLinePunct w:val="0"/>
        <w:bidi w:val="0"/>
        <w:snapToGrid/>
        <w:spacing w:line="520" w:lineRule="exact"/>
        <w:jc w:val="center"/>
        <w:textAlignment w:val="auto"/>
        <w:rPr>
          <w:rFonts w:hint="eastAsia" w:ascii="方正小标宋简体" w:hAnsi="方正小标宋简体" w:eastAsia="方正小标宋简体" w:cs="方正小标宋简体"/>
          <w:b w:val="0"/>
          <w:bCs w:val="0"/>
          <w:color w:val="auto"/>
          <w:sz w:val="32"/>
          <w:szCs w:val="32"/>
          <w:lang w:val="en-US" w:eastAsia="zh-CN"/>
        </w:rPr>
      </w:pPr>
      <w:r>
        <w:rPr>
          <w:rFonts w:hint="eastAsia" w:ascii="方正小标宋简体" w:hAnsi="方正小标宋简体" w:eastAsia="方正小标宋简体" w:cs="方正小标宋简体"/>
          <w:b w:val="0"/>
          <w:bCs w:val="0"/>
          <w:color w:val="auto"/>
          <w:sz w:val="32"/>
          <w:szCs w:val="32"/>
          <w:lang w:eastAsia="zh-CN"/>
        </w:rPr>
        <w:t>坚守初心</w:t>
      </w:r>
      <w:r>
        <w:rPr>
          <w:rFonts w:hint="eastAsia" w:ascii="方正小标宋简体" w:hAnsi="方正小标宋简体" w:eastAsia="方正小标宋简体" w:cs="方正小标宋简体"/>
          <w:b w:val="0"/>
          <w:bCs w:val="0"/>
          <w:color w:val="auto"/>
          <w:sz w:val="32"/>
          <w:szCs w:val="32"/>
          <w:lang w:val="en-US" w:eastAsia="zh-CN"/>
        </w:rPr>
        <w:t xml:space="preserve"> 勇担使命</w:t>
      </w:r>
    </w:p>
    <w:p>
      <w:pPr>
        <w:pStyle w:val="15"/>
        <w:keepNext w:val="0"/>
        <w:keepLines w:val="0"/>
        <w:pageBreakBefore w:val="0"/>
        <w:kinsoku/>
        <w:wordWrap/>
        <w:overflowPunct/>
        <w:topLinePunct w:val="0"/>
        <w:bidi w:val="0"/>
        <w:snapToGrid/>
        <w:spacing w:line="520" w:lineRule="exact"/>
        <w:jc w:val="center"/>
        <w:textAlignment w:val="auto"/>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sz w:val="32"/>
          <w:szCs w:val="32"/>
        </w:rPr>
        <w:t>锻造公益诉讼“虹口品牌”</w:t>
      </w:r>
    </w:p>
    <w:p>
      <w:pPr>
        <w:pStyle w:val="5"/>
        <w:keepNext w:val="0"/>
        <w:keepLines w:val="0"/>
        <w:pageBreakBefore w:val="0"/>
        <w:kinsoku/>
        <w:wordWrap/>
        <w:overflowPunct/>
        <w:topLinePunct w:val="0"/>
        <w:bidi w:val="0"/>
        <w:snapToGrid/>
        <w:spacing w:before="0" w:beforeAutospacing="0" w:after="0" w:afterAutospacing="0" w:line="520" w:lineRule="exact"/>
        <w:ind w:left="0" w:leftChars="0" w:firstLine="0" w:firstLineChars="0"/>
        <w:jc w:val="center"/>
        <w:textAlignment w:val="auto"/>
        <w:rPr>
          <w:rFonts w:hint="eastAsia" w:ascii="Times New Roman" w:hAnsi="Times New Roman" w:eastAsia="仿宋_GB2312" w:cs="Times New Roman"/>
          <w:color w:val="auto"/>
          <w:sz w:val="30"/>
          <w:szCs w:val="30"/>
          <w:lang w:eastAsia="zh-CN"/>
        </w:rPr>
      </w:pPr>
      <w:r>
        <w:rPr>
          <w:rFonts w:hint="eastAsia" w:ascii="Times New Roman" w:hAnsi="Times New Roman" w:eastAsia="仿宋_GB2312" w:cs="Times New Roman"/>
          <w:color w:val="auto"/>
          <w:sz w:val="30"/>
          <w:szCs w:val="30"/>
          <w:lang w:eastAsia="zh-CN"/>
        </w:rPr>
        <w:t>区检察院党组</w:t>
      </w:r>
    </w:p>
    <w:p>
      <w:pPr>
        <w:pStyle w:val="5"/>
        <w:keepNext w:val="0"/>
        <w:keepLines w:val="0"/>
        <w:pageBreakBefore w:val="0"/>
        <w:kinsoku/>
        <w:wordWrap/>
        <w:overflowPunct/>
        <w:topLinePunct w:val="0"/>
        <w:bidi w:val="0"/>
        <w:snapToGrid/>
        <w:spacing w:before="0" w:beforeAutospacing="0" w:after="0" w:afterAutospacing="0" w:line="520" w:lineRule="exact"/>
        <w:ind w:firstLine="600" w:firstLineChars="200"/>
        <w:jc w:val="both"/>
        <w:textAlignment w:val="auto"/>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lang w:eastAsia="zh-CN"/>
        </w:rPr>
        <w:t>主题教育中，</w:t>
      </w:r>
      <w:r>
        <w:rPr>
          <w:rFonts w:hint="eastAsia" w:ascii="Times New Roman" w:hAnsi="Times New Roman" w:eastAsia="仿宋_GB2312" w:cs="Times New Roman"/>
          <w:color w:val="auto"/>
          <w:sz w:val="30"/>
          <w:szCs w:val="30"/>
        </w:rPr>
        <w:t>区检察院</w:t>
      </w:r>
      <w:r>
        <w:rPr>
          <w:rFonts w:hint="eastAsia" w:ascii="Times New Roman" w:hAnsi="Times New Roman" w:eastAsia="仿宋_GB2312" w:cs="Times New Roman"/>
          <w:color w:val="auto"/>
          <w:sz w:val="30"/>
          <w:szCs w:val="30"/>
          <w:lang w:eastAsia="zh-CN"/>
        </w:rPr>
        <w:t>党组</w:t>
      </w:r>
      <w:r>
        <w:rPr>
          <w:rFonts w:hint="eastAsia" w:ascii="Times New Roman" w:hAnsi="Times New Roman" w:eastAsia="仿宋_GB2312" w:cs="Times New Roman"/>
          <w:color w:val="auto"/>
          <w:sz w:val="30"/>
          <w:szCs w:val="30"/>
        </w:rPr>
        <w:t>对照更高标准、更严要求，</w:t>
      </w:r>
      <w:r>
        <w:rPr>
          <w:rFonts w:ascii="Times New Roman" w:hAnsi="Times New Roman" w:eastAsia="仿宋_GB2312" w:cs="Times New Roman"/>
          <w:color w:val="auto"/>
          <w:sz w:val="30"/>
          <w:szCs w:val="30"/>
        </w:rPr>
        <w:t>坚持把</w:t>
      </w:r>
      <w:r>
        <w:rPr>
          <w:rFonts w:hint="eastAsia" w:ascii="Times New Roman" w:hAnsi="Times New Roman" w:eastAsia="仿宋_GB2312" w:cs="Times New Roman"/>
          <w:color w:val="auto"/>
          <w:sz w:val="30"/>
          <w:szCs w:val="30"/>
        </w:rPr>
        <w:t>以</w:t>
      </w:r>
      <w:r>
        <w:rPr>
          <w:rFonts w:ascii="Times New Roman" w:hAnsi="Times New Roman" w:eastAsia="仿宋_GB2312" w:cs="Times New Roman"/>
          <w:color w:val="auto"/>
          <w:sz w:val="30"/>
          <w:szCs w:val="30"/>
        </w:rPr>
        <w:t>人民为中心的政治要求落到实处</w:t>
      </w:r>
      <w:r>
        <w:rPr>
          <w:rFonts w:hint="eastAsia" w:ascii="Times New Roman" w:hAnsi="Times New Roman" w:eastAsia="仿宋_GB2312" w:cs="Times New Roman"/>
          <w:color w:val="auto"/>
          <w:sz w:val="30"/>
          <w:szCs w:val="30"/>
        </w:rPr>
        <w:t>，依法履行公益诉讼职能，不断满足人民群众在民主、法治、公平、正义、安全、环境等方面的新期待新要求，推动主题教育落地见效。</w:t>
      </w:r>
    </w:p>
    <w:p>
      <w:pPr>
        <w:pStyle w:val="5"/>
        <w:keepNext w:val="0"/>
        <w:keepLines w:val="0"/>
        <w:pageBreakBefore w:val="0"/>
        <w:numPr>
          <w:ilvl w:val="0"/>
          <w:numId w:val="0"/>
        </w:numPr>
        <w:kinsoku/>
        <w:wordWrap/>
        <w:overflowPunct/>
        <w:topLinePunct w:val="0"/>
        <w:bidi w:val="0"/>
        <w:snapToGrid/>
        <w:spacing w:before="0" w:beforeAutospacing="0" w:after="0" w:afterAutospacing="0" w:line="520" w:lineRule="exact"/>
        <w:ind w:firstLine="600" w:firstLineChars="200"/>
        <w:jc w:val="both"/>
        <w:textAlignment w:val="auto"/>
        <w:rPr>
          <w:rFonts w:ascii="Times New Roman" w:hAnsi="黑体" w:eastAsia="黑体" w:cs="Times New Roman"/>
          <w:color w:val="auto"/>
          <w:sz w:val="30"/>
          <w:szCs w:val="30"/>
        </w:rPr>
      </w:pPr>
      <w:r>
        <w:rPr>
          <w:rFonts w:hint="eastAsia" w:ascii="Times New Roman" w:hAnsi="黑体" w:eastAsia="黑体" w:cs="Times New Roman"/>
          <w:color w:val="auto"/>
          <w:sz w:val="30"/>
          <w:szCs w:val="30"/>
          <w:lang w:eastAsia="zh-CN"/>
        </w:rPr>
        <w:t>一、</w:t>
      </w:r>
      <w:r>
        <w:rPr>
          <w:rFonts w:hint="eastAsia" w:ascii="Times New Roman" w:hAnsi="黑体" w:eastAsia="黑体" w:cs="Times New Roman"/>
          <w:color w:val="auto"/>
          <w:sz w:val="30"/>
          <w:szCs w:val="30"/>
        </w:rPr>
        <w:t xml:space="preserve">坚持以人民为中心，切实提高政治站位 </w:t>
      </w:r>
    </w:p>
    <w:p>
      <w:pPr>
        <w:keepNext w:val="0"/>
        <w:keepLines w:val="0"/>
        <w:pageBreakBefore w:val="0"/>
        <w:kinsoku/>
        <w:wordWrap/>
        <w:overflowPunct/>
        <w:topLinePunct w:val="0"/>
        <w:bidi w:val="0"/>
        <w:snapToGrid/>
        <w:spacing w:line="520" w:lineRule="exact"/>
        <w:ind w:firstLine="630"/>
        <w:textAlignment w:val="auto"/>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b/>
          <w:color w:val="auto"/>
          <w:sz w:val="30"/>
          <w:szCs w:val="30"/>
        </w:rPr>
        <w:t>一是紧紧围绕中心工作。</w:t>
      </w:r>
      <w:r>
        <w:rPr>
          <w:rFonts w:hint="eastAsia" w:ascii="仿宋_GB2312" w:hAnsi="仿宋_GB2312" w:eastAsia="仿宋_GB2312" w:cs="仿宋_GB2312"/>
          <w:color w:val="auto"/>
          <w:kern w:val="0"/>
          <w:sz w:val="30"/>
          <w:szCs w:val="30"/>
        </w:rPr>
        <w:t>主动向区委、</w:t>
      </w:r>
      <w:r>
        <w:rPr>
          <w:rFonts w:hint="eastAsia" w:ascii="仿宋_GB2312" w:hAnsi="仿宋_GB2312" w:eastAsia="仿宋_GB2312" w:cs="仿宋_GB2312"/>
          <w:color w:val="auto"/>
          <w:kern w:val="0"/>
          <w:sz w:val="30"/>
          <w:szCs w:val="30"/>
          <w:lang w:eastAsia="zh-CN"/>
        </w:rPr>
        <w:t>区</w:t>
      </w:r>
      <w:r>
        <w:rPr>
          <w:rFonts w:hint="eastAsia" w:ascii="仿宋_GB2312" w:hAnsi="仿宋_GB2312" w:eastAsia="仿宋_GB2312" w:cs="仿宋_GB2312"/>
          <w:color w:val="auto"/>
          <w:kern w:val="0"/>
          <w:sz w:val="30"/>
          <w:szCs w:val="30"/>
        </w:rPr>
        <w:t>人大、区委政法委汇报涉及人民群众根本利益的公益诉讼重要工作、重大部署和重点案件，自觉把公益诉讼放在实现“高质量发展、高品质生活”目标任务中谋划和推进，虹口出台全市首个区级层面《关于支持检察机关依法开展公益诉讼的意见》。</w:t>
      </w:r>
    </w:p>
    <w:p>
      <w:pPr>
        <w:keepNext w:val="0"/>
        <w:keepLines w:val="0"/>
        <w:pageBreakBefore w:val="0"/>
        <w:kinsoku/>
        <w:wordWrap/>
        <w:overflowPunct/>
        <w:topLinePunct w:val="0"/>
        <w:bidi w:val="0"/>
        <w:snapToGrid/>
        <w:spacing w:line="520" w:lineRule="exact"/>
        <w:ind w:firstLine="63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b/>
          <w:color w:val="auto"/>
          <w:sz w:val="30"/>
          <w:szCs w:val="30"/>
        </w:rPr>
        <w:t>二是积极回应群众关注。</w:t>
      </w:r>
      <w:r>
        <w:rPr>
          <w:rFonts w:hint="eastAsia" w:ascii="仿宋_GB2312" w:hAnsi="仿宋_GB2312" w:eastAsia="仿宋_GB2312" w:cs="仿宋_GB2312"/>
          <w:color w:val="auto"/>
          <w:sz w:val="30"/>
          <w:szCs w:val="30"/>
        </w:rPr>
        <w:t>通过办理公益诉讼案件，从群众关心关注的小事、实事、身边事做起，以“看得见”的方式抓实督促整改：如就生产销售“假减肥药”“假阿胶”系列案件提起刑附民公益诉讼；以网络餐饮、超市食品、饮用水安全为重点，打击侵害人民群众身体健康的行为；办理东余杭路沿街商铺随意排放污水危害环境案，修复因长期排污造成的环境损害；办理青云路222街坊地块未及时清运垃圾危害环境案，重点解决群众身边的生态环境问题；办理国资领域公益诉讼3件，追回损失共计3000多万元。</w:t>
      </w:r>
    </w:p>
    <w:p>
      <w:pPr>
        <w:keepNext w:val="0"/>
        <w:keepLines w:val="0"/>
        <w:pageBreakBefore w:val="0"/>
        <w:kinsoku/>
        <w:wordWrap/>
        <w:overflowPunct/>
        <w:topLinePunct w:val="0"/>
        <w:bidi w:val="0"/>
        <w:snapToGrid/>
        <w:spacing w:line="520" w:lineRule="exact"/>
        <w:ind w:firstLine="602" w:firstLineChars="200"/>
        <w:textAlignment w:val="auto"/>
        <w:rPr>
          <w:rFonts w:hint="eastAsia" w:ascii="仿宋_GB2312" w:hAnsi="仿宋_GB2312" w:eastAsia="仿宋_GB2312" w:cs="仿宋_GB2312"/>
          <w:i/>
          <w:color w:val="auto"/>
          <w:sz w:val="30"/>
          <w:szCs w:val="30"/>
        </w:rPr>
      </w:pPr>
      <w:r>
        <w:rPr>
          <w:rFonts w:hint="eastAsia" w:ascii="仿宋_GB2312" w:hAnsi="仿宋_GB2312" w:eastAsia="仿宋_GB2312" w:cs="仿宋_GB2312"/>
          <w:b/>
          <w:color w:val="auto"/>
          <w:sz w:val="30"/>
          <w:szCs w:val="30"/>
        </w:rPr>
        <w:t>三是深化社会治理创新。</w:t>
      </w:r>
      <w:r>
        <w:rPr>
          <w:rFonts w:hint="eastAsia" w:ascii="仿宋_GB2312" w:hAnsi="仿宋_GB2312" w:eastAsia="仿宋_GB2312" w:cs="仿宋_GB2312"/>
          <w:color w:val="auto"/>
          <w:sz w:val="30"/>
          <w:szCs w:val="30"/>
        </w:rPr>
        <w:t>发挥公益诉讼在推进社会治理创新、建设法治政府中的积极作用。</w:t>
      </w:r>
      <w:r>
        <w:rPr>
          <w:rFonts w:hint="eastAsia" w:ascii="仿宋_GB2312" w:hAnsi="仿宋_GB2312" w:eastAsia="仿宋_GB2312" w:cs="仿宋_GB2312"/>
          <w:b/>
          <w:color w:val="auto"/>
          <w:sz w:val="30"/>
          <w:szCs w:val="30"/>
        </w:rPr>
        <w:t>历史文化方面，</w:t>
      </w:r>
      <w:r>
        <w:rPr>
          <w:rFonts w:hint="eastAsia" w:ascii="仿宋_GB2312" w:hAnsi="仿宋_GB2312" w:eastAsia="仿宋_GB2312" w:cs="仿宋_GB2312"/>
          <w:color w:val="auto"/>
          <w:sz w:val="30"/>
          <w:szCs w:val="30"/>
        </w:rPr>
        <w:t>办理了全市首例优秀历史保护建筑公益诉讼案，结合办案走访区房管局、文化局等，对区域内历史建筑保护现状开展调研，为市人大修订《上海市历史风貌保护区和优秀历史保护建筑条例》提供了案例样本。</w:t>
      </w:r>
      <w:r>
        <w:rPr>
          <w:rFonts w:hint="eastAsia" w:ascii="仿宋_GB2312" w:hAnsi="仿宋_GB2312" w:eastAsia="仿宋_GB2312" w:cs="仿宋_GB2312"/>
          <w:b/>
          <w:color w:val="auto"/>
          <w:sz w:val="30"/>
          <w:szCs w:val="30"/>
        </w:rPr>
        <w:t>公共安全方面，</w:t>
      </w:r>
      <w:r>
        <w:rPr>
          <w:rFonts w:hint="eastAsia" w:ascii="仿宋_GB2312" w:hAnsi="仿宋_GB2312" w:eastAsia="仿宋_GB2312" w:cs="仿宋_GB2312"/>
          <w:color w:val="auto"/>
          <w:sz w:val="30"/>
          <w:szCs w:val="30"/>
        </w:rPr>
        <w:t>先后办理了架空高压电线与树木缠绕、高层建筑装饰性构件高空坠落危害公共安全等案件，协调多部门联合执法、制发检察建议，推动开展安全检查，与街道建立常态化联动工作机制。</w:t>
      </w:r>
      <w:r>
        <w:rPr>
          <w:rFonts w:hint="eastAsia" w:ascii="仿宋_GB2312" w:hAnsi="仿宋_GB2312" w:eastAsia="仿宋_GB2312" w:cs="仿宋_GB2312"/>
          <w:b/>
          <w:color w:val="auto"/>
          <w:sz w:val="30"/>
          <w:szCs w:val="30"/>
        </w:rPr>
        <w:t>幼儿托育方面，</w:t>
      </w:r>
      <w:r>
        <w:rPr>
          <w:rFonts w:hint="eastAsia" w:ascii="仿宋_GB2312" w:hAnsi="仿宋_GB2312" w:eastAsia="仿宋_GB2312" w:cs="仿宋_GB2312"/>
          <w:color w:val="auto"/>
          <w:sz w:val="30"/>
          <w:szCs w:val="30"/>
        </w:rPr>
        <w:t>督促相关部门联合查处、整改</w:t>
      </w:r>
      <w:r>
        <w:rPr>
          <w:rFonts w:hint="eastAsia" w:ascii="仿宋_GB2312" w:hAnsi="仿宋_GB2312" w:eastAsia="仿宋_GB2312" w:cs="仿宋_GB2312"/>
          <w:color w:val="auto"/>
          <w:sz w:val="30"/>
          <w:szCs w:val="30"/>
          <w:lang w:val="en-US" w:eastAsia="zh-CN"/>
        </w:rPr>
        <w:t>10</w:t>
      </w:r>
      <w:r>
        <w:rPr>
          <w:rFonts w:hint="eastAsia" w:ascii="仿宋_GB2312" w:hAnsi="仿宋_GB2312" w:eastAsia="仿宋_GB2312" w:cs="仿宋_GB2312"/>
          <w:color w:val="auto"/>
          <w:sz w:val="30"/>
          <w:szCs w:val="30"/>
        </w:rPr>
        <w:t>家无照、超范围经营的托育机构。结合办案提交《关于虹口区营利性托育机构监督管理现状的情况报告》，推动各方落实联席会议机制，建立幼儿托育服务信息管理数据库，促进托育行业健康发展。</w:t>
      </w:r>
    </w:p>
    <w:p>
      <w:pPr>
        <w:pStyle w:val="5"/>
        <w:keepNext w:val="0"/>
        <w:keepLines w:val="0"/>
        <w:pageBreakBefore w:val="0"/>
        <w:numPr>
          <w:ilvl w:val="0"/>
          <w:numId w:val="0"/>
        </w:numPr>
        <w:kinsoku/>
        <w:wordWrap/>
        <w:overflowPunct/>
        <w:topLinePunct w:val="0"/>
        <w:bidi w:val="0"/>
        <w:snapToGrid/>
        <w:spacing w:before="0" w:beforeAutospacing="0" w:after="0" w:afterAutospacing="0" w:line="520" w:lineRule="exact"/>
        <w:ind w:firstLine="600" w:firstLineChars="200"/>
        <w:jc w:val="both"/>
        <w:textAlignment w:val="auto"/>
        <w:rPr>
          <w:rFonts w:ascii="Times New Roman" w:hAnsi="黑体" w:eastAsia="黑体" w:cs="Times New Roman"/>
          <w:color w:val="auto"/>
          <w:sz w:val="30"/>
          <w:szCs w:val="30"/>
        </w:rPr>
      </w:pPr>
      <w:r>
        <w:rPr>
          <w:rFonts w:hint="eastAsia" w:ascii="Times New Roman" w:hAnsi="黑体" w:eastAsia="黑体" w:cs="Times New Roman"/>
          <w:color w:val="auto"/>
          <w:sz w:val="30"/>
          <w:szCs w:val="30"/>
          <w:lang w:eastAsia="zh-CN"/>
        </w:rPr>
        <w:t>二、</w:t>
      </w:r>
      <w:r>
        <w:rPr>
          <w:rFonts w:hint="eastAsia" w:ascii="Times New Roman" w:hAnsi="黑体" w:eastAsia="黑体" w:cs="Times New Roman"/>
          <w:color w:val="auto"/>
          <w:sz w:val="30"/>
          <w:szCs w:val="30"/>
        </w:rPr>
        <w:t>坚持问题导向，实现调查研究“三转三改”</w:t>
      </w:r>
    </w:p>
    <w:p>
      <w:pPr>
        <w:keepNext w:val="0"/>
        <w:keepLines w:val="0"/>
        <w:pageBreakBefore w:val="0"/>
        <w:kinsoku/>
        <w:wordWrap/>
        <w:overflowPunct/>
        <w:topLinePunct w:val="0"/>
        <w:bidi w:val="0"/>
        <w:snapToGrid/>
        <w:spacing w:line="520" w:lineRule="exact"/>
        <w:ind w:firstLine="602"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b/>
          <w:color w:val="auto"/>
          <w:sz w:val="30"/>
          <w:szCs w:val="30"/>
        </w:rPr>
        <w:t>一是用调研结果说话、改掉“形式主义”</w:t>
      </w:r>
      <w:r>
        <w:rPr>
          <w:rFonts w:hint="eastAsia" w:ascii="仿宋_GB2312" w:hAnsi="仿宋_GB2312" w:eastAsia="仿宋_GB2312" w:cs="仿宋_GB2312"/>
          <w:color w:val="auto"/>
          <w:sz w:val="30"/>
          <w:szCs w:val="30"/>
        </w:rPr>
        <w:t>。坚持问题导向，积极走访区环保局、市场监管局、房管局、教育局等，组织区域内河道治污、食药品安全、历史建筑保护、托育机构监管情况专题调研，与区国资委、建管委、城管局、消防支队、城运中心、街道座谈交流，实现办理一案、促进解决一个领域、一个地方、一个时期的司法理念、政策、导向问题，真正发挥好调查研究的作用。</w:t>
      </w:r>
    </w:p>
    <w:p>
      <w:pPr>
        <w:keepNext w:val="0"/>
        <w:keepLines w:val="0"/>
        <w:pageBreakBefore w:val="0"/>
        <w:kinsoku/>
        <w:wordWrap/>
        <w:overflowPunct/>
        <w:topLinePunct w:val="0"/>
        <w:bidi w:val="0"/>
        <w:snapToGrid/>
        <w:spacing w:line="520" w:lineRule="exact"/>
        <w:ind w:firstLine="602"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b/>
          <w:color w:val="auto"/>
          <w:sz w:val="30"/>
          <w:szCs w:val="30"/>
        </w:rPr>
        <w:t>二是转变方式方法、改掉“千篇一律”。</w:t>
      </w:r>
      <w:r>
        <w:rPr>
          <w:rFonts w:hint="eastAsia" w:ascii="仿宋_GB2312" w:hAnsi="仿宋_GB2312" w:eastAsia="仿宋_GB2312" w:cs="仿宋_GB2312"/>
          <w:color w:val="auto"/>
          <w:sz w:val="30"/>
          <w:szCs w:val="30"/>
        </w:rPr>
        <w:t>坚持以发现和解决问题为目的，围绕监管中的难点、堵点，尤其聚焦多部门联合执法中的协调配合问题，构建“走访+调研”业务调研机制，围绕幼托机构监管不力、餐厨垃圾处置不当等问题制发诉前检察建议5份；实地调研区内河道、小微水体等，形成《关于区河道环境污染治理情况的调研报告》，为后续公益诉讼案件办理提供参考。</w:t>
      </w:r>
    </w:p>
    <w:p>
      <w:pPr>
        <w:keepNext w:val="0"/>
        <w:keepLines w:val="0"/>
        <w:pageBreakBefore w:val="0"/>
        <w:kinsoku/>
        <w:wordWrap/>
        <w:overflowPunct/>
        <w:topLinePunct w:val="0"/>
        <w:bidi w:val="0"/>
        <w:snapToGrid/>
        <w:spacing w:line="520" w:lineRule="exact"/>
        <w:ind w:firstLine="64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b/>
          <w:color w:val="auto"/>
          <w:sz w:val="30"/>
          <w:szCs w:val="30"/>
        </w:rPr>
        <w:t>三是坚持问需于民、改掉“虚而无用”。</w:t>
      </w:r>
      <w:r>
        <w:rPr>
          <w:rFonts w:hint="eastAsia" w:ascii="仿宋_GB2312" w:hAnsi="仿宋_GB2312" w:eastAsia="仿宋_GB2312" w:cs="仿宋_GB2312"/>
          <w:color w:val="auto"/>
          <w:sz w:val="30"/>
          <w:szCs w:val="30"/>
        </w:rPr>
        <w:t>坚持从为基层、为群众解决问题出发，在区消保委设立公益诉讼检察官办公室，每周派员参与接待，了解消费者权益保护的难点和热点问题，并深入社区、市民驿站、法援中心开展宣传，密切联系人大代表、社区群众，借助12345市民热线、12315消费投诉、公益诉讼举报平台，排摸公益诉讼案件线索10件。积极参与《检察长在线》《平安上海》访谈专栏、专题片拍摄、“两微一端”宣传，举办公益诉讼“新闻发布会”“检察开放日”活动，邀请人大代表、居民代表和媒体共同参与，扩大公益诉讼的外界知晓度和影响力，将监督的“话筒”递给群众。</w:t>
      </w:r>
    </w:p>
    <w:p>
      <w:pPr>
        <w:pStyle w:val="5"/>
        <w:keepNext w:val="0"/>
        <w:keepLines w:val="0"/>
        <w:pageBreakBefore w:val="0"/>
        <w:kinsoku/>
        <w:wordWrap/>
        <w:overflowPunct/>
        <w:topLinePunct w:val="0"/>
        <w:bidi w:val="0"/>
        <w:snapToGrid/>
        <w:spacing w:before="0" w:beforeAutospacing="0" w:after="0" w:afterAutospacing="0" w:line="520" w:lineRule="exact"/>
        <w:ind w:firstLine="600" w:firstLineChars="200"/>
        <w:jc w:val="both"/>
        <w:textAlignment w:val="auto"/>
        <w:rPr>
          <w:rFonts w:ascii="黑体" w:hAnsi="黑体" w:eastAsia="黑体" w:cs="Times New Roman"/>
          <w:color w:val="auto"/>
          <w:sz w:val="30"/>
          <w:szCs w:val="30"/>
        </w:rPr>
      </w:pPr>
      <w:r>
        <w:rPr>
          <w:rFonts w:ascii="黑体" w:hAnsi="黑体" w:eastAsia="黑体" w:cs="Times New Roman"/>
          <w:color w:val="auto"/>
          <w:sz w:val="30"/>
          <w:szCs w:val="30"/>
        </w:rPr>
        <w:t>三、</w:t>
      </w:r>
      <w:r>
        <w:rPr>
          <w:rFonts w:hint="eastAsia" w:ascii="黑体" w:hAnsi="黑体" w:eastAsia="黑体"/>
          <w:color w:val="auto"/>
          <w:sz w:val="30"/>
          <w:szCs w:val="30"/>
        </w:rPr>
        <w:t>创新新型人才培养模式，形成长效制度保障</w:t>
      </w:r>
    </w:p>
    <w:p>
      <w:pPr>
        <w:keepNext w:val="0"/>
        <w:keepLines w:val="0"/>
        <w:pageBreakBefore w:val="0"/>
        <w:kinsoku/>
        <w:wordWrap/>
        <w:overflowPunct/>
        <w:topLinePunct w:val="0"/>
        <w:bidi w:val="0"/>
        <w:snapToGrid/>
        <w:spacing w:line="520" w:lineRule="exact"/>
        <w:ind w:firstLine="602"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b/>
          <w:color w:val="auto"/>
          <w:sz w:val="30"/>
          <w:szCs w:val="30"/>
        </w:rPr>
        <w:t>一是深化公益诉讼人才培养理念。</w:t>
      </w:r>
      <w:r>
        <w:rPr>
          <w:rFonts w:hint="eastAsia" w:ascii="仿宋_GB2312" w:hAnsi="仿宋_GB2312" w:eastAsia="仿宋_GB2312" w:cs="仿宋_GB2312"/>
          <w:color w:val="auto"/>
          <w:sz w:val="30"/>
          <w:szCs w:val="30"/>
        </w:rPr>
        <w:t>制定《新时代民事行政和公益诉讼检察工作发展规划》，落实“法学+X”机制，培养“法学+公益”人才。既夯实“法学”基础，与上海财经大学合作开设专题研修班，邀请专家学者、律师等开展公益诉讼专题研修6讲；更聚焦“公益”核心，抓牢行政机关“契合点”，与市场监管局、金融工作局、工商联等签订挂职学习协议，目前已派遣3名干警开展挂职锻炼。</w:t>
      </w:r>
    </w:p>
    <w:p>
      <w:pPr>
        <w:keepNext w:val="0"/>
        <w:keepLines w:val="0"/>
        <w:pageBreakBefore w:val="0"/>
        <w:kinsoku/>
        <w:wordWrap/>
        <w:overflowPunct/>
        <w:topLinePunct w:val="0"/>
        <w:bidi w:val="0"/>
        <w:snapToGrid/>
        <w:spacing w:line="520" w:lineRule="exact"/>
        <w:ind w:firstLine="602"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b/>
          <w:color w:val="auto"/>
          <w:sz w:val="30"/>
          <w:szCs w:val="30"/>
        </w:rPr>
        <w:t>二是完善公益诉讼人才培养模式。</w:t>
      </w:r>
      <w:r>
        <w:rPr>
          <w:rFonts w:hint="eastAsia" w:ascii="仿宋_GB2312" w:hAnsi="仿宋_GB2312" w:eastAsia="仿宋_GB2312" w:cs="仿宋_GB2312"/>
          <w:color w:val="auto"/>
          <w:sz w:val="30"/>
          <w:szCs w:val="30"/>
        </w:rPr>
        <w:t>完善“研讨+督查”工作协作机制，依托专家委员会“智脑”提高专业能力，开展公益诉讼案件“回头看”督查，为检察建议落实情况提供专业保障。</w:t>
      </w:r>
    </w:p>
    <w:p>
      <w:pPr>
        <w:keepNext w:val="0"/>
        <w:keepLines w:val="0"/>
        <w:pageBreakBefore w:val="0"/>
        <w:kinsoku/>
        <w:wordWrap/>
        <w:overflowPunct/>
        <w:topLinePunct w:val="0"/>
        <w:bidi w:val="0"/>
        <w:snapToGrid/>
        <w:spacing w:line="520" w:lineRule="exact"/>
        <w:ind w:firstLine="602" w:firstLineChars="200"/>
        <w:textAlignment w:val="auto"/>
        <w:rPr>
          <w:color w:val="auto"/>
          <w:sz w:val="30"/>
          <w:szCs w:val="30"/>
        </w:rPr>
      </w:pPr>
      <w:r>
        <w:rPr>
          <w:rFonts w:hint="eastAsia" w:ascii="仿宋_GB2312" w:hAnsi="仿宋_GB2312" w:eastAsia="仿宋_GB2312" w:cs="仿宋_GB2312"/>
          <w:b/>
          <w:color w:val="auto"/>
          <w:sz w:val="30"/>
          <w:szCs w:val="30"/>
        </w:rPr>
        <w:t>三是实施公益诉讼人才培养策略。</w:t>
      </w:r>
      <w:r>
        <w:rPr>
          <w:rFonts w:hint="eastAsia" w:ascii="仿宋_GB2312" w:hAnsi="仿宋_GB2312" w:eastAsia="仿宋_GB2312" w:cs="仿宋_GB2312"/>
          <w:color w:val="auto"/>
          <w:sz w:val="30"/>
          <w:szCs w:val="30"/>
        </w:rPr>
        <w:t>鼓励“深研究”，通过承担课题推动办案经验转化为理论成果。坚持多交流、多走访、多观摩、多参与复杂案件办理等方式，在实践中锻炼人才、提升业务综合素质。</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center"/>
        <w:textAlignment w:val="auto"/>
        <w:outlineLvl w:val="9"/>
        <w:rPr>
          <w:rFonts w:hint="eastAsia" w:ascii="方正小标宋简体" w:hAnsi="方正小标宋简体" w:eastAsia="方正小标宋简体" w:cs="方正小标宋简体"/>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2"/>
          <w:sz w:val="32"/>
          <w:szCs w:val="32"/>
          <w:lang w:val="en-US" w:eastAsia="zh-CN" w:bidi="ar-SA"/>
        </w:rPr>
      </w:pPr>
      <w:r>
        <w:rPr>
          <w:rFonts w:hint="eastAsia" w:ascii="方正小标宋简体" w:hAnsi="方正小标宋简体" w:eastAsia="方正小标宋简体" w:cs="方正小标宋简体"/>
          <w:kern w:val="2"/>
          <w:sz w:val="32"/>
          <w:szCs w:val="32"/>
          <w:lang w:val="en-US" w:eastAsia="zh-CN" w:bidi="ar-SA"/>
        </w:rPr>
        <w:t>开展“三大行动” 践行为民宗旨</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楷体_GB2312" w:hAnsi="楷体_GB2312" w:eastAsia="楷体_GB2312" w:cs="楷体_GB2312"/>
          <w:kern w:val="2"/>
          <w:sz w:val="30"/>
          <w:szCs w:val="30"/>
          <w:lang w:val="en-US" w:eastAsia="zh-CN" w:bidi="ar-SA"/>
        </w:rPr>
      </w:pPr>
      <w:r>
        <w:rPr>
          <w:rFonts w:hint="eastAsia" w:ascii="楷体_GB2312" w:hAnsi="楷体_GB2312" w:eastAsia="楷体_GB2312" w:cs="楷体_GB2312"/>
          <w:kern w:val="2"/>
          <w:sz w:val="30"/>
          <w:szCs w:val="30"/>
          <w:lang w:val="en-US" w:eastAsia="zh-CN" w:bidi="ar-SA"/>
        </w:rPr>
        <w:t>四川北路街道党工委</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第二批主题教育开展以来，</w:t>
      </w:r>
      <w:r>
        <w:rPr>
          <w:rFonts w:hint="eastAsia" w:ascii="仿宋_GB2312" w:hAnsi="仿宋" w:eastAsia="仿宋_GB2312"/>
          <w:b w:val="0"/>
          <w:bCs w:val="0"/>
          <w:sz w:val="30"/>
          <w:szCs w:val="30"/>
        </w:rPr>
        <w:t>四川北路</w:t>
      </w:r>
      <w:r>
        <w:rPr>
          <w:rFonts w:ascii="仿宋_GB2312" w:hAnsi="仿宋" w:eastAsia="仿宋_GB2312"/>
          <w:b w:val="0"/>
          <w:bCs w:val="0"/>
          <w:sz w:val="30"/>
          <w:szCs w:val="30"/>
        </w:rPr>
        <w:t>街道</w:t>
      </w:r>
      <w:r>
        <w:rPr>
          <w:rFonts w:hint="eastAsia" w:ascii="仿宋_GB2312" w:hAnsi="仿宋" w:eastAsia="仿宋_GB2312"/>
          <w:sz w:val="30"/>
          <w:szCs w:val="30"/>
        </w:rPr>
        <w:t>领导</w:t>
      </w:r>
      <w:r>
        <w:rPr>
          <w:rFonts w:ascii="仿宋_GB2312" w:hAnsi="仿宋" w:eastAsia="仿宋_GB2312"/>
          <w:sz w:val="30"/>
          <w:szCs w:val="30"/>
        </w:rPr>
        <w:t>干部</w:t>
      </w:r>
      <w:r>
        <w:rPr>
          <w:rFonts w:hint="eastAsia" w:ascii="仿宋_GB2312" w:hAnsi="仿宋" w:eastAsia="仿宋_GB2312"/>
          <w:sz w:val="30"/>
          <w:szCs w:val="30"/>
        </w:rPr>
        <w:t>深入一线，广泛调研，以服务对象的实际需求和存在问题为导向，以强化政府服务为着力点，践行初心使命，不断提升人民群众的满意度与获得感，推动社区发展。</w:t>
      </w:r>
    </w:p>
    <w:p>
      <w:pPr>
        <w:pStyle w:val="14"/>
        <w:keepNext w:val="0"/>
        <w:keepLines w:val="0"/>
        <w:pageBreakBefore w:val="0"/>
        <w:widowControl w:val="0"/>
        <w:numPr>
          <w:ilvl w:val="0"/>
          <w:numId w:val="2"/>
        </w:numPr>
        <w:kinsoku/>
        <w:wordWrap/>
        <w:overflowPunct/>
        <w:topLinePunct w:val="0"/>
        <w:autoSpaceDE/>
        <w:autoSpaceDN/>
        <w:bidi w:val="0"/>
        <w:adjustRightInd/>
        <w:snapToGrid/>
        <w:spacing w:line="520" w:lineRule="exact"/>
        <w:ind w:right="0" w:rightChars="0" w:firstLineChars="0"/>
        <w:textAlignment w:val="auto"/>
        <w:outlineLvl w:val="9"/>
        <w:rPr>
          <w:rFonts w:ascii="黑体" w:hAnsi="黑体" w:eastAsia="黑体" w:cs="黑体"/>
          <w:bCs/>
          <w:sz w:val="30"/>
          <w:szCs w:val="30"/>
        </w:rPr>
      </w:pPr>
      <w:r>
        <w:rPr>
          <w:rFonts w:hint="eastAsia" w:ascii="黑体" w:hAnsi="黑体" w:eastAsia="黑体" w:cs="黑体"/>
          <w:bCs/>
          <w:sz w:val="30"/>
          <w:szCs w:val="30"/>
        </w:rPr>
        <w:t>开展清理行动</w:t>
      </w:r>
      <w:r>
        <w:rPr>
          <w:rFonts w:ascii="黑体" w:hAnsi="黑体" w:eastAsia="黑体" w:cs="黑体"/>
          <w:bCs/>
          <w:sz w:val="30"/>
          <w:szCs w:val="30"/>
        </w:rPr>
        <w:t>，优化自治家园</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00" w:firstLineChars="200"/>
        <w:textAlignment w:val="auto"/>
        <w:outlineLvl w:val="9"/>
        <w:rPr>
          <w:rFonts w:ascii="仿宋_GB2312" w:hAnsi="仿宋" w:eastAsia="仿宋_GB2312"/>
          <w:sz w:val="30"/>
          <w:szCs w:val="30"/>
        </w:rPr>
      </w:pPr>
      <w:r>
        <w:rPr>
          <w:rFonts w:hint="eastAsia" w:ascii="仿宋_GB2312" w:hAnsi="仿宋" w:eastAsia="仿宋_GB2312"/>
          <w:sz w:val="30"/>
          <w:szCs w:val="30"/>
        </w:rPr>
        <w:t>街道始终以</w:t>
      </w:r>
      <w:r>
        <w:rPr>
          <w:rFonts w:ascii="仿宋_GB2312" w:hAnsi="仿宋" w:eastAsia="仿宋_GB2312"/>
          <w:sz w:val="30"/>
          <w:szCs w:val="30"/>
        </w:rPr>
        <w:t>为民服务</w:t>
      </w:r>
      <w:r>
        <w:rPr>
          <w:rFonts w:hint="eastAsia" w:ascii="仿宋_GB2312" w:hAnsi="仿宋" w:eastAsia="仿宋_GB2312"/>
          <w:sz w:val="30"/>
          <w:szCs w:val="30"/>
        </w:rPr>
        <w:t>解难题为</w:t>
      </w:r>
      <w:r>
        <w:rPr>
          <w:rFonts w:ascii="仿宋_GB2312" w:hAnsi="仿宋" w:eastAsia="仿宋_GB2312"/>
          <w:sz w:val="30"/>
          <w:szCs w:val="30"/>
        </w:rPr>
        <w:t>目标</w:t>
      </w:r>
      <w:r>
        <w:rPr>
          <w:rFonts w:hint="eastAsia" w:ascii="仿宋_GB2312" w:hAnsi="仿宋" w:eastAsia="仿宋_GB2312"/>
          <w:sz w:val="30"/>
          <w:szCs w:val="30"/>
        </w:rPr>
        <w:t>，深化推进文明城区创建工作持续开展，切实改善辖区内环境卫生面貌，给辖区居民们打造一个整洁、安全的生活环境。</w:t>
      </w:r>
      <w:r>
        <w:rPr>
          <w:rFonts w:ascii="仿宋_GB2312" w:hAnsi="仿宋" w:eastAsia="仿宋_GB2312"/>
          <w:sz w:val="30"/>
          <w:szCs w:val="30"/>
        </w:rPr>
        <w:t>党总支书记带领居委党员干部们、社区群众志愿者</w:t>
      </w:r>
      <w:r>
        <w:rPr>
          <w:rFonts w:hint="eastAsia" w:ascii="仿宋_GB2312" w:hAnsi="仿宋" w:eastAsia="仿宋_GB2312"/>
          <w:sz w:val="30"/>
          <w:szCs w:val="30"/>
        </w:rPr>
        <w:t>始终</w:t>
      </w:r>
      <w:r>
        <w:rPr>
          <w:rFonts w:ascii="仿宋_GB2312" w:hAnsi="仿宋" w:eastAsia="仿宋_GB2312"/>
          <w:sz w:val="30"/>
          <w:szCs w:val="30"/>
        </w:rPr>
        <w:t>以问题为导向，在辖区内开展了卫生清理行动。</w:t>
      </w:r>
      <w:r>
        <w:rPr>
          <w:rFonts w:hint="eastAsia" w:ascii="仿宋_GB2312" w:hAnsi="仿宋" w:eastAsia="仿宋_GB2312"/>
          <w:sz w:val="30"/>
          <w:szCs w:val="30"/>
        </w:rPr>
        <w:t>如</w:t>
      </w:r>
      <w:r>
        <w:rPr>
          <w:rFonts w:ascii="仿宋_GB2312" w:hAnsi="仿宋" w:eastAsia="仿宋_GB2312"/>
          <w:sz w:val="30"/>
          <w:szCs w:val="30"/>
        </w:rPr>
        <w:t>：宝安</w:t>
      </w:r>
      <w:r>
        <w:rPr>
          <w:rFonts w:hint="eastAsia" w:ascii="仿宋_GB2312" w:hAnsi="仿宋" w:eastAsia="仿宋_GB2312"/>
          <w:sz w:val="30"/>
          <w:szCs w:val="30"/>
        </w:rPr>
        <w:t>居民区行动</w:t>
      </w:r>
      <w:r>
        <w:rPr>
          <w:rFonts w:ascii="仿宋_GB2312" w:hAnsi="仿宋" w:eastAsia="仿宋_GB2312"/>
          <w:sz w:val="30"/>
          <w:szCs w:val="30"/>
        </w:rPr>
        <w:t>主要针对溧阳华府和虹临花园进行卫生清理和非机动车乱停放的整治。</w:t>
      </w:r>
      <w:r>
        <w:rPr>
          <w:rFonts w:hint="eastAsia" w:ascii="仿宋_GB2312" w:hAnsi="仿宋" w:eastAsia="仿宋_GB2312"/>
          <w:sz w:val="30"/>
          <w:szCs w:val="30"/>
        </w:rPr>
        <w:t>党员</w:t>
      </w:r>
      <w:r>
        <w:rPr>
          <w:rFonts w:ascii="仿宋_GB2312" w:hAnsi="仿宋" w:eastAsia="仿宋_GB2312"/>
          <w:sz w:val="30"/>
          <w:szCs w:val="30"/>
        </w:rPr>
        <w:t>干部</w:t>
      </w:r>
      <w:r>
        <w:rPr>
          <w:rFonts w:hint="eastAsia" w:ascii="仿宋_GB2312" w:hAnsi="仿宋" w:eastAsia="仿宋_GB2312"/>
          <w:sz w:val="30"/>
          <w:szCs w:val="30"/>
        </w:rPr>
        <w:t>充分发挥不怕苦、不怕累、不怕脏的精神，拿着扫把、簸箕、垃圾袋等清洁工具对社区绿化带、小花园等进行了清理。同时，志愿者还向辖区居民积极宣传环保知识，引导居民自觉做到不乱扔、乱倒、乱吐、乱画、乱张贴，为共同创造洁净、优美、舒适的人居环境而努力。通过开展清理行动，党员、志愿者一同改变辖区中存在的“脏、乱、差”现象，深受社区广大居民的一致好评，不仅净化了社区环境，改善了居民的居住环境，使党员干部准确把握“不忘初心、牢记使命”的精神内涵。</w:t>
      </w:r>
    </w:p>
    <w:p>
      <w:pPr>
        <w:pStyle w:val="14"/>
        <w:keepNext w:val="0"/>
        <w:keepLines w:val="0"/>
        <w:pageBreakBefore w:val="0"/>
        <w:widowControl w:val="0"/>
        <w:numPr>
          <w:ilvl w:val="0"/>
          <w:numId w:val="2"/>
        </w:numPr>
        <w:kinsoku/>
        <w:wordWrap/>
        <w:overflowPunct/>
        <w:topLinePunct w:val="0"/>
        <w:autoSpaceDE/>
        <w:autoSpaceDN/>
        <w:bidi w:val="0"/>
        <w:adjustRightInd/>
        <w:snapToGrid/>
        <w:spacing w:line="520" w:lineRule="exact"/>
        <w:ind w:right="0" w:rightChars="0" w:firstLineChars="0"/>
        <w:textAlignment w:val="auto"/>
        <w:outlineLvl w:val="9"/>
        <w:rPr>
          <w:rFonts w:ascii="黑体" w:hAnsi="黑体" w:eastAsia="黑体" w:cs="黑体"/>
          <w:bCs/>
          <w:sz w:val="30"/>
          <w:szCs w:val="30"/>
        </w:rPr>
      </w:pPr>
      <w:r>
        <w:rPr>
          <w:rFonts w:hint="eastAsia" w:ascii="黑体" w:hAnsi="黑体" w:eastAsia="黑体" w:cs="黑体"/>
          <w:bCs/>
          <w:sz w:val="30"/>
          <w:szCs w:val="30"/>
        </w:rPr>
        <w:t>开展安全</w:t>
      </w:r>
      <w:r>
        <w:rPr>
          <w:rFonts w:ascii="黑体" w:hAnsi="黑体" w:eastAsia="黑体" w:cs="黑体"/>
          <w:bCs/>
          <w:sz w:val="30"/>
          <w:szCs w:val="30"/>
        </w:rPr>
        <w:t>行动</w:t>
      </w:r>
      <w:r>
        <w:rPr>
          <w:rFonts w:hint="eastAsia" w:ascii="黑体" w:hAnsi="黑体" w:eastAsia="黑体" w:cs="黑体"/>
          <w:bCs/>
          <w:sz w:val="30"/>
          <w:szCs w:val="30"/>
        </w:rPr>
        <w:t>，清除</w:t>
      </w:r>
      <w:r>
        <w:rPr>
          <w:rFonts w:ascii="黑体" w:hAnsi="黑体" w:eastAsia="黑体" w:cs="黑体"/>
          <w:bCs/>
          <w:sz w:val="30"/>
          <w:szCs w:val="30"/>
        </w:rPr>
        <w:t>风险隐患</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00" w:firstLineChars="200"/>
        <w:textAlignment w:val="auto"/>
        <w:outlineLvl w:val="9"/>
        <w:rPr>
          <w:rFonts w:ascii="仿宋_GB2312" w:eastAsia="仿宋_GB2312"/>
          <w:sz w:val="30"/>
          <w:szCs w:val="30"/>
        </w:rPr>
      </w:pPr>
      <w:r>
        <w:rPr>
          <w:rFonts w:hint="eastAsia" w:ascii="仿宋_GB2312" w:eastAsia="仿宋_GB2312"/>
          <w:sz w:val="30"/>
          <w:szCs w:val="30"/>
        </w:rPr>
        <w:t>位于欧阳路196号的智善佳公寓未经有关部门许可同意，擅自改变房屋使用性质并将建筑分割为146间房屋对外出租，并且还存在着未经消防检查擅自经营使用、实有人口不登记不掌握等情况，该处场所缺乏相应的安全管理制度和人员，一旦发生安全事故，极易造成群死群伤。根据中央督导组、市委指导组要求，要把检视问题和整改落实抓到位。</w:t>
      </w:r>
      <w:r>
        <w:rPr>
          <w:rFonts w:ascii="仿宋_GB2312" w:eastAsia="仿宋_GB2312"/>
          <w:sz w:val="30"/>
          <w:szCs w:val="30"/>
        </w:rPr>
        <w:t>街道</w:t>
      </w:r>
      <w:r>
        <w:rPr>
          <w:rFonts w:hint="eastAsia" w:ascii="仿宋_GB2312" w:eastAsia="仿宋_GB2312"/>
          <w:sz w:val="30"/>
          <w:szCs w:val="30"/>
        </w:rPr>
        <w:t>积极</w:t>
      </w:r>
      <w:r>
        <w:rPr>
          <w:rFonts w:ascii="仿宋_GB2312" w:eastAsia="仿宋_GB2312"/>
          <w:sz w:val="30"/>
          <w:szCs w:val="30"/>
        </w:rPr>
        <w:t>切实进行整改落实</w:t>
      </w:r>
      <w:r>
        <w:rPr>
          <w:rFonts w:hint="eastAsia" w:ascii="仿宋_GB2312" w:eastAsia="仿宋_GB2312"/>
          <w:sz w:val="30"/>
          <w:szCs w:val="30"/>
        </w:rPr>
        <w:t>。由街道安委会牵头组织房管、消防、公安、城管、市场监管等部门以及安全应急队、实有人口管理联勤队、综治社保队等工作力量对</w:t>
      </w:r>
      <w:r>
        <w:rPr>
          <w:rFonts w:ascii="仿宋_GB2312" w:eastAsia="仿宋_GB2312"/>
          <w:sz w:val="30"/>
          <w:szCs w:val="30"/>
        </w:rPr>
        <w:t>场所进行</w:t>
      </w:r>
      <w:r>
        <w:rPr>
          <w:rFonts w:hint="eastAsia" w:ascii="仿宋_GB2312" w:eastAsia="仿宋_GB2312"/>
          <w:sz w:val="30"/>
          <w:szCs w:val="30"/>
        </w:rPr>
        <w:t>安全整治。街道党工委副书记、安委会常务副主任牵头指挥，相关部门和工作力量形成合力，并组成若干工作组，对所有出租房屋进行告知并张贴限期搬离公告、相关部门约谈了公寓的经营人和该建筑的物业管理方、执法单位还对该场所存在的违法居住、违法经营、安全违法违规等问题进行了检查和告知。下阶段，街道安委会将继续牵头组织相关部门和工作力量对该处场所居住人员的自行搬离情况进行持续关注，对涉及的违法行为将进行查处，对拒不搬离或者不自行整改的依法采取相关强制措施，直至突出安全隐患和风险消除为止。</w:t>
      </w:r>
    </w:p>
    <w:p>
      <w:pPr>
        <w:pStyle w:val="14"/>
        <w:keepNext w:val="0"/>
        <w:keepLines w:val="0"/>
        <w:pageBreakBefore w:val="0"/>
        <w:widowControl w:val="0"/>
        <w:numPr>
          <w:ilvl w:val="0"/>
          <w:numId w:val="2"/>
        </w:numPr>
        <w:kinsoku/>
        <w:wordWrap/>
        <w:overflowPunct/>
        <w:topLinePunct w:val="0"/>
        <w:autoSpaceDE/>
        <w:autoSpaceDN/>
        <w:bidi w:val="0"/>
        <w:adjustRightInd/>
        <w:snapToGrid/>
        <w:spacing w:line="520" w:lineRule="exact"/>
        <w:ind w:right="0" w:rightChars="0" w:firstLineChars="0"/>
        <w:textAlignment w:val="auto"/>
        <w:outlineLvl w:val="9"/>
        <w:rPr>
          <w:rFonts w:ascii="黑体" w:hAnsi="黑体" w:eastAsia="黑体" w:cs="黑体"/>
          <w:bCs/>
          <w:sz w:val="30"/>
          <w:szCs w:val="30"/>
        </w:rPr>
      </w:pPr>
      <w:r>
        <w:rPr>
          <w:rFonts w:hint="eastAsia" w:ascii="黑体" w:hAnsi="黑体" w:eastAsia="黑体" w:cs="黑体"/>
          <w:bCs/>
          <w:sz w:val="30"/>
          <w:szCs w:val="30"/>
        </w:rPr>
        <w:t>开展点亮</w:t>
      </w:r>
      <w:r>
        <w:rPr>
          <w:rFonts w:ascii="黑体" w:hAnsi="黑体" w:eastAsia="黑体" w:cs="黑体"/>
          <w:bCs/>
          <w:sz w:val="30"/>
          <w:szCs w:val="30"/>
        </w:rPr>
        <w:t>行动，</w:t>
      </w:r>
      <w:r>
        <w:rPr>
          <w:rFonts w:hint="eastAsia" w:ascii="黑体" w:hAnsi="黑体" w:eastAsia="黑体" w:cs="黑体"/>
          <w:bCs/>
          <w:sz w:val="30"/>
          <w:szCs w:val="30"/>
        </w:rPr>
        <w:t>改善</w:t>
      </w:r>
      <w:r>
        <w:rPr>
          <w:rFonts w:ascii="黑体" w:hAnsi="黑体" w:eastAsia="黑体" w:cs="黑体"/>
          <w:bCs/>
          <w:sz w:val="30"/>
          <w:szCs w:val="30"/>
        </w:rPr>
        <w:t>弄堂环境</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00" w:firstLineChars="200"/>
        <w:textAlignment w:val="auto"/>
        <w:outlineLvl w:val="9"/>
        <w:rPr>
          <w:rFonts w:ascii="仿宋_GB2312" w:eastAsia="仿宋_GB2312"/>
          <w:sz w:val="30"/>
          <w:szCs w:val="30"/>
        </w:rPr>
      </w:pPr>
      <w:r>
        <w:rPr>
          <w:rFonts w:hint="eastAsia" w:ascii="仿宋_GB2312" w:eastAsia="仿宋_GB2312"/>
          <w:sz w:val="30"/>
          <w:szCs w:val="30"/>
        </w:rPr>
        <w:t>街道领导班子带着居民反映的突出问题“旧小区弄堂破旧不堪”，下基层调研，倾听居民反映，摸清居民诉求，有针对性地破解老旧小区弄堂破旧难题，街道制定“一弄一方案”的微更新计划，己在部分弄堂开始实施，受到了居民们的普遍欢迎和好评。名声斐然的鲁迅故居位于山阴路大陆新村</w:t>
      </w:r>
      <w:r>
        <w:rPr>
          <w:rFonts w:ascii="仿宋_GB2312" w:eastAsia="仿宋_GB2312"/>
          <w:sz w:val="30"/>
          <w:szCs w:val="30"/>
        </w:rPr>
        <w:t>9号的一栋三层红砖楼房，1933-1936年，鲁迅先生曾一直在这里居住和工作。这里是鲁迅先生在上海战斗，写作，生活的地方。每年这里都要接待很多专程慕名前来的访客。</w:t>
      </w:r>
      <w:r>
        <w:rPr>
          <w:rFonts w:hint="eastAsia" w:ascii="仿宋_GB2312" w:eastAsia="仿宋_GB2312"/>
          <w:sz w:val="30"/>
          <w:szCs w:val="30"/>
        </w:rPr>
        <w:t>由于故居所在处是上海最传统的老式弄堂的最深处，很多访客免不了寻探一番，才能找到目的地。鲁迅文化一直是虹口打响“文化品牌”的重要载体。为了进一步突显鲁迅文化，突显川北的“红色文化”效应。开展以“点亮主弄堂，品味老城厢”为主题的弄堂“微更新”项目。</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eastAsia="仿宋_GB2312"/>
          <w:sz w:val="30"/>
          <w:szCs w:val="30"/>
          <w:lang w:eastAsia="zh-CN"/>
        </w:rPr>
        <w:t>下一步，</w:t>
      </w:r>
      <w:r>
        <w:rPr>
          <w:rFonts w:hint="eastAsia" w:ascii="仿宋_GB2312" w:eastAsia="仿宋_GB2312"/>
          <w:sz w:val="30"/>
          <w:szCs w:val="30"/>
        </w:rPr>
        <w:t>四川北路街道</w:t>
      </w:r>
      <w:r>
        <w:rPr>
          <w:rFonts w:hint="eastAsia" w:ascii="仿宋_GB2312" w:eastAsia="仿宋_GB2312"/>
          <w:sz w:val="30"/>
          <w:szCs w:val="30"/>
          <w:lang w:eastAsia="zh-CN"/>
        </w:rPr>
        <w:t>党工委</w:t>
      </w:r>
      <w:r>
        <w:rPr>
          <w:rFonts w:hint="eastAsia" w:ascii="仿宋_GB2312" w:eastAsia="仿宋_GB2312"/>
          <w:sz w:val="30"/>
          <w:szCs w:val="30"/>
        </w:rPr>
        <w:t>将结合</w:t>
      </w:r>
      <w:r>
        <w:rPr>
          <w:rFonts w:hint="eastAsia" w:ascii="仿宋_GB2312" w:eastAsia="仿宋_GB2312"/>
          <w:sz w:val="30"/>
          <w:szCs w:val="30"/>
          <w:lang w:eastAsia="zh-CN"/>
        </w:rPr>
        <w:t>探索建立</w:t>
      </w:r>
      <w:r>
        <w:rPr>
          <w:rFonts w:hint="eastAsia" w:ascii="仿宋_GB2312" w:eastAsia="仿宋_GB2312"/>
          <w:sz w:val="30"/>
          <w:szCs w:val="30"/>
        </w:rPr>
        <w:t>“不忘初心、牢记使命”主题教育</w:t>
      </w:r>
      <w:r>
        <w:rPr>
          <w:rFonts w:hint="eastAsia" w:ascii="仿宋_GB2312" w:eastAsia="仿宋_GB2312"/>
          <w:sz w:val="30"/>
          <w:szCs w:val="30"/>
          <w:lang w:eastAsia="zh-CN"/>
        </w:rPr>
        <w:t>长效机制</w:t>
      </w:r>
      <w:r>
        <w:rPr>
          <w:rFonts w:hint="eastAsia" w:ascii="仿宋_GB2312" w:eastAsia="仿宋_GB2312"/>
          <w:sz w:val="30"/>
          <w:szCs w:val="30"/>
        </w:rPr>
        <w:t>，进一步回应居民需求，践行初心使命，不断提高居民群众的幸福感、获得感和安全感，为居民解忧愁、解心结、解难题。</w:t>
      </w:r>
    </w:p>
    <w:p>
      <w:pPr>
        <w:keepNext w:val="0"/>
        <w:keepLines w:val="0"/>
        <w:pageBreakBefore w:val="0"/>
        <w:kinsoku/>
        <w:wordWrap/>
        <w:topLinePunct w:val="0"/>
        <w:autoSpaceDE/>
        <w:autoSpaceDN/>
        <w:bidi w:val="0"/>
        <w:spacing w:line="520" w:lineRule="exact"/>
        <w:jc w:val="center"/>
        <w:textAlignment w:val="auto"/>
        <w:rPr>
          <w:rFonts w:hint="eastAsia" w:ascii="黑体" w:hAnsi="黑体" w:eastAsia="黑体" w:cs="黑体"/>
          <w:b/>
          <w:bCs/>
          <w:sz w:val="32"/>
          <w:szCs w:val="32"/>
        </w:rPr>
      </w:pPr>
    </w:p>
    <w:p>
      <w:pPr>
        <w:keepNext w:val="0"/>
        <w:keepLines w:val="0"/>
        <w:pageBreakBefore w:val="0"/>
        <w:kinsoku/>
        <w:wordWrap/>
        <w:topLinePunct w:val="0"/>
        <w:autoSpaceDE/>
        <w:autoSpaceDN/>
        <w:bidi w:val="0"/>
        <w:spacing w:line="520" w:lineRule="exact"/>
        <w:jc w:val="center"/>
        <w:textAlignment w:val="auto"/>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守初心、担使命、谱华章</w:t>
      </w:r>
    </w:p>
    <w:p>
      <w:pPr>
        <w:pStyle w:val="2"/>
        <w:keepNext w:val="0"/>
        <w:keepLines w:val="0"/>
        <w:pageBreakBefore w:val="0"/>
        <w:kinsoku/>
        <w:wordWrap/>
        <w:topLinePunct w:val="0"/>
        <w:autoSpaceDE/>
        <w:autoSpaceDN/>
        <w:bidi w:val="0"/>
        <w:spacing w:line="520" w:lineRule="exact"/>
        <w:ind w:left="0" w:leftChars="0" w:firstLine="0" w:firstLineChars="0"/>
        <w:jc w:val="center"/>
        <w:textAlignment w:val="auto"/>
        <w:rPr>
          <w:rFonts w:hint="eastAsia" w:ascii="楷体_GB2312" w:hAnsi="楷体_GB2312" w:eastAsia="楷体_GB2312" w:cs="楷体_GB2312"/>
          <w:b w:val="0"/>
          <w:bCs w:val="0"/>
          <w:sz w:val="30"/>
          <w:szCs w:val="30"/>
          <w:lang w:eastAsia="zh-CN"/>
        </w:rPr>
      </w:pPr>
      <w:r>
        <w:rPr>
          <w:rFonts w:hint="eastAsia" w:ascii="楷体_GB2312" w:hAnsi="楷体_GB2312" w:eastAsia="楷体_GB2312" w:cs="楷体_GB2312"/>
          <w:sz w:val="30"/>
          <w:szCs w:val="30"/>
        </w:rPr>
        <w:t>虹口体育馆党支部</w:t>
      </w:r>
    </w:p>
    <w:p>
      <w:pPr>
        <w:keepNext w:val="0"/>
        <w:keepLines w:val="0"/>
        <w:pageBreakBefore w:val="0"/>
        <w:kinsoku/>
        <w:wordWrap/>
        <w:topLinePunct w:val="0"/>
        <w:autoSpaceDE/>
        <w:autoSpaceDN/>
        <w:bidi w:val="0"/>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主题教育开展以来，虹口体育馆党支部</w:t>
      </w:r>
      <w:r>
        <w:rPr>
          <w:rFonts w:hint="eastAsia" w:ascii="仿宋_GB2312" w:hAnsi="仿宋_GB2312" w:eastAsia="仿宋_GB2312" w:cs="仿宋_GB2312"/>
          <w:sz w:val="30"/>
          <w:szCs w:val="30"/>
          <w:lang w:eastAsia="zh-CN"/>
        </w:rPr>
        <w:t>积极</w:t>
      </w:r>
      <w:r>
        <w:rPr>
          <w:rFonts w:hint="eastAsia" w:ascii="仿宋_GB2312" w:hAnsi="仿宋_GB2312" w:eastAsia="仿宋_GB2312" w:cs="仿宋_GB2312"/>
          <w:sz w:val="30"/>
          <w:szCs w:val="30"/>
        </w:rPr>
        <w:t>引领全体党员干部听党话、跟党走，激励广大党员干部进一步坚定理想信念、积极开拓创新，全面提高理论素养和工作能力。把习近平总书记</w:t>
      </w:r>
      <w:r>
        <w:rPr>
          <w:rFonts w:hint="eastAsia" w:ascii="仿宋_GB2312" w:hAnsi="仿宋_GB2312" w:eastAsia="仿宋_GB2312" w:cs="仿宋_GB2312"/>
          <w:sz w:val="30"/>
          <w:szCs w:val="30"/>
          <w:lang w:eastAsia="zh-CN"/>
        </w:rPr>
        <w:t>关于“不忘初心、牢记使命”的重要论述</w:t>
      </w:r>
      <w:r>
        <w:rPr>
          <w:rFonts w:hint="eastAsia" w:ascii="仿宋_GB2312" w:hAnsi="仿宋_GB2312" w:eastAsia="仿宋_GB2312" w:cs="仿宋_GB2312"/>
          <w:sz w:val="30"/>
          <w:szCs w:val="30"/>
        </w:rPr>
        <w:t>作为案头卷、工具书、座右铭，在真学真懂真用上下功夫，</w:t>
      </w:r>
      <w:r>
        <w:rPr>
          <w:rFonts w:hint="eastAsia" w:ascii="仿宋_GB2312" w:hAnsi="仿宋_GB2312" w:eastAsia="仿宋_GB2312" w:cs="仿宋_GB2312"/>
          <w:sz w:val="30"/>
          <w:szCs w:val="30"/>
          <w:lang w:eastAsia="zh-CN"/>
        </w:rPr>
        <w:t>并</w:t>
      </w:r>
      <w:r>
        <w:rPr>
          <w:rFonts w:hint="eastAsia" w:ascii="仿宋_GB2312" w:hAnsi="仿宋_GB2312" w:eastAsia="仿宋_GB2312" w:cs="仿宋_GB2312"/>
          <w:sz w:val="30"/>
          <w:szCs w:val="30"/>
        </w:rPr>
        <w:t>结合单位实际，</w:t>
      </w:r>
      <w:r>
        <w:rPr>
          <w:rFonts w:hint="eastAsia" w:ascii="仿宋_GB2312" w:hAnsi="仿宋_GB2312" w:eastAsia="仿宋_GB2312" w:cs="仿宋_GB2312"/>
          <w:sz w:val="30"/>
          <w:szCs w:val="30"/>
          <w:lang w:eastAsia="zh-CN"/>
        </w:rPr>
        <w:t>将</w:t>
      </w:r>
      <w:r>
        <w:rPr>
          <w:rFonts w:hint="eastAsia" w:ascii="仿宋_GB2312" w:hAnsi="仿宋_GB2312" w:eastAsia="仿宋_GB2312" w:cs="仿宋_GB2312"/>
          <w:sz w:val="30"/>
          <w:szCs w:val="30"/>
        </w:rPr>
        <w:t>理论</w:t>
      </w:r>
      <w:r>
        <w:rPr>
          <w:rFonts w:hint="eastAsia" w:ascii="仿宋_GB2312" w:hAnsi="仿宋_GB2312" w:eastAsia="仿宋_GB2312" w:cs="仿宋_GB2312"/>
          <w:sz w:val="30"/>
          <w:szCs w:val="30"/>
          <w:lang w:eastAsia="zh-CN"/>
        </w:rPr>
        <w:t>学习与工作</w:t>
      </w:r>
      <w:r>
        <w:rPr>
          <w:rFonts w:hint="eastAsia" w:ascii="仿宋_GB2312" w:hAnsi="仿宋_GB2312" w:eastAsia="仿宋_GB2312" w:cs="仿宋_GB2312"/>
          <w:sz w:val="30"/>
          <w:szCs w:val="30"/>
        </w:rPr>
        <w:t>实践</w:t>
      </w:r>
      <w:r>
        <w:rPr>
          <w:rFonts w:hint="eastAsia" w:ascii="仿宋_GB2312" w:hAnsi="仿宋_GB2312" w:eastAsia="仿宋_GB2312" w:cs="仿宋_GB2312"/>
          <w:sz w:val="30"/>
          <w:szCs w:val="30"/>
          <w:lang w:eastAsia="zh-CN"/>
        </w:rPr>
        <w:t>相结合</w:t>
      </w:r>
      <w:r>
        <w:rPr>
          <w:rFonts w:hint="eastAsia" w:ascii="仿宋_GB2312" w:hAnsi="仿宋_GB2312" w:eastAsia="仿宋_GB2312" w:cs="仿宋_GB2312"/>
          <w:sz w:val="30"/>
          <w:szCs w:val="30"/>
        </w:rPr>
        <w:t>，确保主题教育取得实实在在的</w:t>
      </w:r>
      <w:r>
        <w:rPr>
          <w:rFonts w:hint="eastAsia" w:ascii="仿宋_GB2312" w:hAnsi="仿宋_GB2312" w:eastAsia="仿宋_GB2312" w:cs="仿宋_GB2312"/>
          <w:sz w:val="30"/>
          <w:szCs w:val="30"/>
          <w:lang w:eastAsia="zh-CN"/>
        </w:rPr>
        <w:t>成效</w:t>
      </w:r>
      <w:r>
        <w:rPr>
          <w:rFonts w:hint="eastAsia" w:ascii="仿宋_GB2312" w:hAnsi="仿宋_GB2312" w:eastAsia="仿宋_GB2312" w:cs="仿宋_GB2312"/>
          <w:sz w:val="30"/>
          <w:szCs w:val="30"/>
        </w:rPr>
        <w:t>。</w:t>
      </w:r>
    </w:p>
    <w:p>
      <w:pPr>
        <w:keepNext w:val="0"/>
        <w:keepLines w:val="0"/>
        <w:pageBreakBefore w:val="0"/>
        <w:kinsoku/>
        <w:wordWrap/>
        <w:topLinePunct w:val="0"/>
        <w:autoSpaceDE/>
        <w:autoSpaceDN/>
        <w:bidi w:val="0"/>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一、强化教育引导，凝心聚力强队伍</w:t>
      </w:r>
    </w:p>
    <w:p>
      <w:pPr>
        <w:keepNext w:val="0"/>
        <w:keepLines w:val="0"/>
        <w:pageBreakBefore w:val="0"/>
        <w:kinsoku/>
        <w:wordWrap/>
        <w:topLinePunct w:val="0"/>
        <w:autoSpaceDE/>
        <w:autoSpaceDN/>
        <w:bidi w:val="0"/>
        <w:spacing w:line="52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主题教育启动以来，</w:t>
      </w:r>
      <w:r>
        <w:rPr>
          <w:rFonts w:hint="eastAsia" w:ascii="仿宋_GB2312" w:hAnsi="仿宋_GB2312" w:eastAsia="仿宋_GB2312" w:cs="仿宋_GB2312"/>
          <w:sz w:val="30"/>
          <w:szCs w:val="30"/>
          <w:lang w:eastAsia="zh-CN"/>
        </w:rPr>
        <w:t>虹口体育</w:t>
      </w:r>
      <w:r>
        <w:rPr>
          <w:rFonts w:hint="eastAsia" w:ascii="仿宋_GB2312" w:hAnsi="仿宋_GB2312" w:eastAsia="仿宋_GB2312" w:cs="仿宋_GB2312"/>
          <w:sz w:val="30"/>
          <w:szCs w:val="30"/>
        </w:rPr>
        <w:t>馆党支部</w:t>
      </w:r>
      <w:r>
        <w:rPr>
          <w:rFonts w:hint="eastAsia" w:ascii="仿宋_GB2312" w:hAnsi="仿宋_GB2312" w:eastAsia="仿宋_GB2312" w:cs="仿宋_GB2312"/>
          <w:sz w:val="30"/>
          <w:szCs w:val="30"/>
          <w:lang w:eastAsia="zh-CN"/>
        </w:rPr>
        <w:t>充分发挥支部战斗堡垒和党员模范带头作用，</w:t>
      </w:r>
      <w:r>
        <w:rPr>
          <w:rFonts w:hint="eastAsia" w:ascii="仿宋_GB2312" w:hAnsi="仿宋_GB2312" w:eastAsia="仿宋_GB2312" w:cs="仿宋_GB2312"/>
          <w:sz w:val="30"/>
          <w:szCs w:val="30"/>
        </w:rPr>
        <w:t>严密组织，</w:t>
      </w:r>
      <w:r>
        <w:rPr>
          <w:rFonts w:hint="eastAsia" w:ascii="仿宋_GB2312" w:hAnsi="仿宋_GB2312" w:eastAsia="仿宋_GB2312" w:cs="仿宋_GB2312"/>
          <w:sz w:val="30"/>
          <w:szCs w:val="30"/>
          <w:lang w:eastAsia="zh-CN"/>
        </w:rPr>
        <w:t>通过</w:t>
      </w:r>
      <w:r>
        <w:rPr>
          <w:rFonts w:hint="eastAsia" w:ascii="仿宋_GB2312" w:hAnsi="仿宋_GB2312" w:eastAsia="仿宋_GB2312" w:cs="仿宋_GB2312"/>
          <w:sz w:val="30"/>
          <w:szCs w:val="30"/>
        </w:rPr>
        <w:t>开展党课教育和参观学习等多种方式，组织党员干部学习领会习近平新时代中国特色社会主义思想和党的十九大精神，激发党员干部的学习热情，引领广大党员深入学习党史</w:t>
      </w:r>
      <w:r>
        <w:rPr>
          <w:rFonts w:hint="eastAsia" w:ascii="仿宋_GB2312" w:hAnsi="仿宋_GB2312" w:eastAsia="仿宋_GB2312" w:cs="仿宋_GB2312"/>
          <w:sz w:val="30"/>
          <w:szCs w:val="30"/>
          <w:lang w:eastAsia="zh-CN"/>
        </w:rPr>
        <w:t>、新中国史</w:t>
      </w:r>
      <w:r>
        <w:rPr>
          <w:rFonts w:hint="eastAsia" w:ascii="仿宋_GB2312" w:hAnsi="仿宋_GB2312" w:eastAsia="仿宋_GB2312" w:cs="仿宋_GB2312"/>
          <w:sz w:val="30"/>
          <w:szCs w:val="30"/>
        </w:rPr>
        <w:t>，提高党性修养水平，把</w:t>
      </w:r>
      <w:r>
        <w:rPr>
          <w:rFonts w:hint="eastAsia" w:ascii="仿宋_GB2312" w:hAnsi="仿宋_GB2312" w:eastAsia="仿宋_GB2312" w:cs="仿宋_GB2312"/>
          <w:sz w:val="30"/>
          <w:szCs w:val="30"/>
          <w:lang w:eastAsia="zh-CN"/>
        </w:rPr>
        <w:t>践行</w:t>
      </w:r>
      <w:r>
        <w:rPr>
          <w:rFonts w:hint="eastAsia" w:ascii="仿宋_GB2312" w:hAnsi="仿宋_GB2312" w:eastAsia="仿宋_GB2312" w:cs="仿宋_GB2312"/>
          <w:sz w:val="30"/>
          <w:szCs w:val="30"/>
        </w:rPr>
        <w:t>初心使命</w:t>
      </w:r>
      <w:r>
        <w:rPr>
          <w:rFonts w:hint="eastAsia" w:ascii="仿宋_GB2312" w:hAnsi="仿宋_GB2312" w:eastAsia="仿宋_GB2312" w:cs="仿宋_GB2312"/>
          <w:sz w:val="30"/>
          <w:szCs w:val="30"/>
          <w:lang w:eastAsia="zh-CN"/>
        </w:rPr>
        <w:t>植根于思想深处，</w:t>
      </w:r>
      <w:r>
        <w:rPr>
          <w:rFonts w:hint="eastAsia" w:ascii="仿宋_GB2312" w:hAnsi="仿宋_GB2312" w:eastAsia="仿宋_GB2312" w:cs="仿宋_GB2312"/>
          <w:sz w:val="30"/>
          <w:szCs w:val="30"/>
        </w:rPr>
        <w:t>融入到工作的全过程，进一步弘扬艰苦奋斗、攻坚克难精神，</w:t>
      </w:r>
      <w:r>
        <w:rPr>
          <w:rFonts w:hint="eastAsia" w:ascii="仿宋_GB2312" w:hAnsi="仿宋_GB2312" w:eastAsia="仿宋_GB2312" w:cs="仿宋_GB2312"/>
          <w:sz w:val="30"/>
          <w:szCs w:val="30"/>
          <w:lang w:eastAsia="zh-CN"/>
        </w:rPr>
        <w:t>切实打造</w:t>
      </w:r>
      <w:r>
        <w:rPr>
          <w:rFonts w:hint="eastAsia" w:ascii="仿宋_GB2312" w:hAnsi="仿宋_GB2312" w:eastAsia="仿宋_GB2312" w:cs="仿宋_GB2312"/>
          <w:sz w:val="30"/>
          <w:szCs w:val="30"/>
        </w:rPr>
        <w:t>“虹口体育联通”品牌，</w:t>
      </w:r>
      <w:r>
        <w:rPr>
          <w:rFonts w:hint="eastAsia" w:ascii="仿宋_GB2312" w:hAnsi="仿宋_GB2312" w:eastAsia="仿宋_GB2312" w:cs="仿宋_GB2312"/>
          <w:sz w:val="30"/>
          <w:szCs w:val="30"/>
          <w:lang w:eastAsia="zh-CN"/>
        </w:rPr>
        <w:t>让党旗高高飘扬。</w:t>
      </w:r>
    </w:p>
    <w:p>
      <w:pPr>
        <w:keepNext w:val="0"/>
        <w:keepLines w:val="0"/>
        <w:pageBreakBefore w:val="0"/>
        <w:kinsoku/>
        <w:wordWrap/>
        <w:topLinePunct w:val="0"/>
        <w:autoSpaceDE/>
        <w:autoSpaceDN/>
        <w:bidi w:val="0"/>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二、勇于攻坚克难，尽心尽力促保障</w:t>
      </w:r>
    </w:p>
    <w:p>
      <w:pPr>
        <w:keepNext w:val="0"/>
        <w:keepLines w:val="0"/>
        <w:pageBreakBefore w:val="0"/>
        <w:kinsoku/>
        <w:wordWrap/>
        <w:topLinePunct w:val="0"/>
        <w:autoSpaceDE/>
        <w:autoSpaceDN/>
        <w:bidi w:val="0"/>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本年度</w:t>
      </w:r>
      <w:r>
        <w:rPr>
          <w:rFonts w:hint="eastAsia" w:ascii="仿宋_GB2312" w:hAnsi="仿宋_GB2312" w:eastAsia="仿宋_GB2312" w:cs="仿宋_GB2312"/>
          <w:sz w:val="30"/>
          <w:szCs w:val="30"/>
        </w:rPr>
        <w:t>区运动会</w:t>
      </w:r>
      <w:r>
        <w:rPr>
          <w:rFonts w:hint="eastAsia" w:ascii="仿宋_GB2312" w:hAnsi="仿宋_GB2312" w:eastAsia="仿宋_GB2312" w:cs="仿宋_GB2312"/>
          <w:sz w:val="30"/>
          <w:szCs w:val="30"/>
          <w:lang w:eastAsia="zh-CN"/>
        </w:rPr>
        <w:t>于</w:t>
      </w:r>
      <w:r>
        <w:rPr>
          <w:rFonts w:hint="eastAsia" w:ascii="仿宋_GB2312" w:hAnsi="仿宋_GB2312" w:eastAsia="仿宋_GB2312" w:cs="仿宋_GB2312"/>
          <w:sz w:val="30"/>
          <w:szCs w:val="30"/>
        </w:rPr>
        <w:t>9月20日</w:t>
      </w:r>
      <w:r>
        <w:rPr>
          <w:rFonts w:hint="eastAsia" w:ascii="仿宋_GB2312" w:hAnsi="仿宋_GB2312" w:eastAsia="仿宋_GB2312" w:cs="仿宋_GB2312"/>
          <w:sz w:val="30"/>
          <w:szCs w:val="30"/>
          <w:lang w:eastAsia="zh-CN"/>
        </w:rPr>
        <w:t>在</w:t>
      </w:r>
      <w:r>
        <w:rPr>
          <w:rFonts w:hint="eastAsia" w:ascii="仿宋_GB2312" w:hAnsi="仿宋_GB2312" w:eastAsia="仿宋_GB2312" w:cs="仿宋_GB2312"/>
          <w:sz w:val="30"/>
          <w:szCs w:val="30"/>
        </w:rPr>
        <w:t>虹口体育馆开幕。</w:t>
      </w:r>
      <w:r>
        <w:rPr>
          <w:rFonts w:hint="eastAsia" w:ascii="仿宋_GB2312" w:hAnsi="仿宋_GB2312" w:eastAsia="仿宋_GB2312" w:cs="仿宋_GB2312"/>
          <w:sz w:val="30"/>
          <w:szCs w:val="30"/>
          <w:lang w:eastAsia="zh-CN"/>
        </w:rPr>
        <w:t>在为期</w:t>
      </w:r>
      <w:r>
        <w:rPr>
          <w:rFonts w:hint="eastAsia" w:ascii="仿宋_GB2312" w:hAnsi="仿宋_GB2312" w:eastAsia="仿宋_GB2312" w:cs="仿宋_GB2312"/>
          <w:sz w:val="30"/>
          <w:szCs w:val="30"/>
          <w:lang w:val="en-US" w:eastAsia="zh-CN"/>
        </w:rPr>
        <w:t>2个月的区运会中，馆党支部</w:t>
      </w:r>
      <w:r>
        <w:rPr>
          <w:rFonts w:hint="eastAsia" w:ascii="仿宋_GB2312" w:hAnsi="仿宋_GB2312" w:eastAsia="仿宋_GB2312" w:cs="仿宋_GB2312"/>
          <w:sz w:val="30"/>
          <w:szCs w:val="30"/>
        </w:rPr>
        <w:t>全体党员干部牢记初心使命，时刻听党召唤，勇挑重任</w:t>
      </w:r>
      <w:r>
        <w:rPr>
          <w:rFonts w:hint="eastAsia" w:ascii="仿宋_GB2312" w:hAnsi="仿宋_GB2312" w:eastAsia="仿宋_GB2312" w:cs="仿宋_GB2312"/>
          <w:sz w:val="30"/>
          <w:szCs w:val="30"/>
          <w:lang w:eastAsia="zh-CN"/>
        </w:rPr>
        <w:t>，成为</w:t>
      </w:r>
      <w:r>
        <w:rPr>
          <w:rFonts w:hint="eastAsia" w:ascii="仿宋_GB2312" w:hAnsi="仿宋_GB2312" w:eastAsia="仿宋_GB2312" w:cs="仿宋_GB2312"/>
          <w:sz w:val="30"/>
          <w:szCs w:val="30"/>
        </w:rPr>
        <w:t>本次运动会开幕仪式</w:t>
      </w:r>
      <w:r>
        <w:rPr>
          <w:rFonts w:hint="eastAsia" w:ascii="仿宋_GB2312" w:hAnsi="仿宋_GB2312" w:eastAsia="仿宋_GB2312" w:cs="仿宋_GB2312"/>
          <w:sz w:val="30"/>
          <w:szCs w:val="30"/>
          <w:lang w:eastAsia="zh-CN"/>
        </w:rPr>
        <w:t>及相关</w:t>
      </w:r>
      <w:r>
        <w:rPr>
          <w:rFonts w:hint="eastAsia" w:ascii="仿宋_GB2312" w:hAnsi="仿宋_GB2312" w:eastAsia="仿宋_GB2312" w:cs="仿宋_GB2312"/>
          <w:sz w:val="30"/>
          <w:szCs w:val="30"/>
        </w:rPr>
        <w:t>活动的重要支撑力量。面对这次开幕式场地布置、演员排练时间紧、任务重的情况，虹口体育馆领导班子带领团队，按照局党组的要求，秉承一贯的“作风过硬，技术精湛，甘于奉献，服务优良”的精神，从围绕保障开幕式安全有序着手，全方位做好与活动组织、节目策划、舞台搭建、参演队伍等方面的协调和沟通，针对实际运行中随时可能出现的任何问题，制定各项应急处理预案，做到重点岗位重点盯防，自9月13日至20日连续8个昼夜吃住都在单位，24小时连轴转，通宵达旦地坚守在一线岗位，保障开幕仪式的如期顺利举行。</w:t>
      </w:r>
      <w:r>
        <w:rPr>
          <w:rFonts w:hint="eastAsia" w:ascii="仿宋_GB2312" w:hAnsi="仿宋_GB2312" w:eastAsia="仿宋_GB2312" w:cs="仿宋_GB2312"/>
          <w:sz w:val="30"/>
          <w:szCs w:val="30"/>
          <w:lang w:eastAsia="zh-CN"/>
        </w:rPr>
        <w:t>此外，在</w:t>
      </w:r>
      <w:r>
        <w:rPr>
          <w:rFonts w:hint="eastAsia" w:ascii="仿宋_GB2312" w:hAnsi="仿宋_GB2312" w:eastAsia="仿宋_GB2312" w:cs="仿宋_GB2312"/>
          <w:sz w:val="30"/>
          <w:szCs w:val="30"/>
        </w:rPr>
        <w:t>进博会安全保障期间，</w:t>
      </w:r>
      <w:r>
        <w:rPr>
          <w:rFonts w:hint="eastAsia" w:ascii="仿宋_GB2312" w:hAnsi="仿宋_GB2312" w:eastAsia="仿宋_GB2312" w:cs="仿宋_GB2312"/>
          <w:sz w:val="30"/>
          <w:szCs w:val="30"/>
          <w:lang w:eastAsia="zh-CN"/>
        </w:rPr>
        <w:t>馆党支部</w:t>
      </w:r>
      <w:r>
        <w:rPr>
          <w:rFonts w:hint="eastAsia" w:ascii="仿宋_GB2312" w:hAnsi="仿宋_GB2312" w:eastAsia="仿宋_GB2312" w:cs="仿宋_GB2312"/>
          <w:sz w:val="30"/>
          <w:szCs w:val="30"/>
        </w:rPr>
        <w:t>为保障一方平安，按照局党组的要求，于11月2日起至11日共计十天开展安全保障值班工作。</w:t>
      </w:r>
      <w:r>
        <w:rPr>
          <w:rFonts w:hint="eastAsia" w:ascii="仿宋_GB2312" w:hAnsi="仿宋_GB2312" w:eastAsia="仿宋_GB2312" w:cs="仿宋_GB2312"/>
          <w:sz w:val="30"/>
          <w:szCs w:val="30"/>
          <w:lang w:eastAsia="zh-CN"/>
        </w:rPr>
        <w:t>党员干部</w:t>
      </w:r>
      <w:r>
        <w:rPr>
          <w:rFonts w:hint="eastAsia" w:ascii="仿宋_GB2312" w:hAnsi="仿宋_GB2312" w:eastAsia="仿宋_GB2312" w:cs="仿宋_GB2312"/>
          <w:sz w:val="30"/>
          <w:szCs w:val="30"/>
        </w:rPr>
        <w:t>充分认识举办进博会的重要意义，落实全天24小时值班，定时进行馆内外巡查以及微型消防站24小时待命，着力开展隐患综合治理，牢牢守住场馆的安全底线，营造良好的迎进博会氛围。</w:t>
      </w:r>
    </w:p>
    <w:p>
      <w:pPr>
        <w:keepNext w:val="0"/>
        <w:keepLines w:val="0"/>
        <w:pageBreakBefore w:val="0"/>
        <w:kinsoku/>
        <w:wordWrap/>
        <w:topLinePunct w:val="0"/>
        <w:autoSpaceDE/>
        <w:autoSpaceDN/>
        <w:bidi w:val="0"/>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三、坚持心中有民，细心周到做服务</w:t>
      </w:r>
    </w:p>
    <w:p>
      <w:pPr>
        <w:keepNext w:val="0"/>
        <w:keepLines w:val="0"/>
        <w:pageBreakBefore w:val="0"/>
        <w:kinsoku/>
        <w:wordWrap/>
        <w:topLinePunct w:val="0"/>
        <w:autoSpaceDE/>
        <w:autoSpaceDN/>
        <w:bidi w:val="0"/>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主题教育中，馆党支部</w:t>
      </w:r>
      <w:r>
        <w:rPr>
          <w:rFonts w:hint="eastAsia" w:ascii="仿宋_GB2312" w:hAnsi="仿宋_GB2312" w:eastAsia="仿宋_GB2312" w:cs="仿宋_GB2312"/>
          <w:sz w:val="30"/>
          <w:szCs w:val="30"/>
          <w:lang w:eastAsia="zh-CN"/>
        </w:rPr>
        <w:t>践行初心使命</w:t>
      </w:r>
      <w:r>
        <w:rPr>
          <w:rFonts w:hint="eastAsia" w:ascii="仿宋_GB2312" w:hAnsi="仿宋_GB2312" w:eastAsia="仿宋_GB2312" w:cs="仿宋_GB2312"/>
          <w:sz w:val="30"/>
          <w:szCs w:val="30"/>
        </w:rPr>
        <w:t>，始终坚持贯彻总书记“全民健身，全民健康”的重要指示</w:t>
      </w:r>
      <w:r>
        <w:rPr>
          <w:rFonts w:hint="eastAsia" w:ascii="仿宋_GB2312" w:hAnsi="仿宋_GB2312" w:eastAsia="仿宋_GB2312" w:cs="仿宋_GB2312"/>
          <w:sz w:val="30"/>
          <w:szCs w:val="30"/>
          <w:lang w:eastAsia="zh-CN"/>
        </w:rPr>
        <w:t>精神</w:t>
      </w:r>
      <w:r>
        <w:rPr>
          <w:rFonts w:hint="eastAsia" w:ascii="仿宋_GB2312" w:hAnsi="仿宋_GB2312" w:eastAsia="仿宋_GB2312" w:cs="仿宋_GB2312"/>
          <w:sz w:val="30"/>
          <w:szCs w:val="30"/>
        </w:rPr>
        <w:t>，坚持公益开放，走亲民路线。体育馆</w:t>
      </w:r>
      <w:r>
        <w:rPr>
          <w:rFonts w:hint="eastAsia" w:ascii="仿宋_GB2312" w:hAnsi="仿宋_GB2312" w:eastAsia="仿宋_GB2312" w:cs="仿宋_GB2312"/>
          <w:sz w:val="30"/>
          <w:szCs w:val="30"/>
          <w:lang w:eastAsia="zh-CN"/>
        </w:rPr>
        <w:t>实行</w:t>
      </w:r>
      <w:r>
        <w:rPr>
          <w:rFonts w:hint="eastAsia" w:ascii="仿宋_GB2312" w:hAnsi="仿宋_GB2312" w:eastAsia="仿宋_GB2312" w:cs="仿宋_GB2312"/>
          <w:sz w:val="30"/>
          <w:szCs w:val="30"/>
        </w:rPr>
        <w:t>全年无休，每天从早上7点开放至晚上10点，对乒乓球、羽毛球、健身房的中老年人和社会弱势群体的锻炼，实行超低价收费，乒羽场地10至15元一小时。低价收费不等同于低质服务，体育馆党支部积极向健身群众征求意见，方便群众锻炼，在馆内设置了带有过滤装置的茶水间，开通了免费的网络服务，增设了羽毛球拍维修点，室外广场对健身群众的车辆免费停放等便民措施。面对不同人群的锻炼需求，体育馆还开办了跆拳道、空手道、乒乓球等培训课程，</w:t>
      </w:r>
      <w:r>
        <w:rPr>
          <w:rFonts w:hint="eastAsia" w:ascii="仿宋_GB2312" w:hAnsi="仿宋_GB2312" w:eastAsia="仿宋_GB2312" w:cs="仿宋_GB2312"/>
          <w:sz w:val="30"/>
          <w:szCs w:val="30"/>
          <w:lang w:eastAsia="zh-CN"/>
        </w:rPr>
        <w:t>满足群众个性化需求</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在“</w:t>
      </w:r>
      <w:r>
        <w:rPr>
          <w:rFonts w:hint="eastAsia" w:ascii="仿宋_GB2312" w:hAnsi="仿宋_GB2312" w:eastAsia="仿宋_GB2312" w:cs="仿宋_GB2312"/>
          <w:sz w:val="30"/>
          <w:szCs w:val="30"/>
        </w:rPr>
        <w:t>十一</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国庆长假</w:t>
      </w:r>
      <w:r>
        <w:rPr>
          <w:rFonts w:hint="eastAsia" w:ascii="仿宋_GB2312" w:hAnsi="仿宋_GB2312" w:eastAsia="仿宋_GB2312" w:cs="仿宋_GB2312"/>
          <w:sz w:val="30"/>
          <w:szCs w:val="30"/>
          <w:lang w:eastAsia="zh-CN"/>
        </w:rPr>
        <w:t>中</w:t>
      </w:r>
      <w:r>
        <w:rPr>
          <w:rFonts w:hint="eastAsia" w:ascii="仿宋_GB2312" w:hAnsi="仿宋_GB2312" w:eastAsia="仿宋_GB2312" w:cs="仿宋_GB2312"/>
          <w:sz w:val="30"/>
          <w:szCs w:val="30"/>
        </w:rPr>
        <w:t>，来馆锻炼的健身爱好者</w:t>
      </w:r>
      <w:r>
        <w:rPr>
          <w:rFonts w:hint="eastAsia" w:ascii="仿宋_GB2312" w:hAnsi="仿宋_GB2312" w:eastAsia="仿宋_GB2312" w:cs="仿宋_GB2312"/>
          <w:sz w:val="30"/>
          <w:szCs w:val="30"/>
          <w:lang w:eastAsia="zh-CN"/>
        </w:rPr>
        <w:t>数量井喷</w:t>
      </w:r>
      <w:r>
        <w:rPr>
          <w:rFonts w:hint="eastAsia" w:ascii="仿宋_GB2312" w:hAnsi="仿宋_GB2312" w:eastAsia="仿宋_GB2312" w:cs="仿宋_GB2312"/>
          <w:sz w:val="30"/>
          <w:szCs w:val="30"/>
        </w:rPr>
        <w:t>，为了做好场馆开放保障服务，馆方积极应对做好全员动员，并根据开放项目安排好节日值班值守工作，为广大健身爱好者提供安全、优质的服务保障。</w:t>
      </w:r>
    </w:p>
    <w:p>
      <w:pPr>
        <w:keepNext w:val="0"/>
        <w:keepLines w:val="0"/>
        <w:pageBreakBefore w:val="0"/>
        <w:kinsoku/>
        <w:wordWrap/>
        <w:topLinePunct w:val="0"/>
        <w:autoSpaceDE/>
        <w:autoSpaceDN/>
        <w:bidi w:val="0"/>
        <w:spacing w:line="520" w:lineRule="exact"/>
        <w:ind w:firstLine="6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下一步</w:t>
      </w:r>
      <w:r>
        <w:rPr>
          <w:rFonts w:hint="eastAsia" w:ascii="仿宋_GB2312" w:hAnsi="仿宋_GB2312" w:eastAsia="仿宋_GB2312" w:cs="仿宋_GB2312"/>
          <w:sz w:val="30"/>
          <w:szCs w:val="30"/>
        </w:rPr>
        <w:t>，虹口体育馆党支部将</w:t>
      </w:r>
      <w:r>
        <w:rPr>
          <w:rFonts w:hint="eastAsia" w:ascii="仿宋_GB2312" w:hAnsi="仿宋_GB2312" w:eastAsia="仿宋_GB2312" w:cs="仿宋_GB2312"/>
          <w:sz w:val="30"/>
          <w:szCs w:val="30"/>
          <w:lang w:eastAsia="zh-CN"/>
        </w:rPr>
        <w:t>继续</w:t>
      </w:r>
      <w:r>
        <w:rPr>
          <w:rFonts w:hint="eastAsia" w:ascii="仿宋_GB2312" w:hAnsi="仿宋_GB2312" w:eastAsia="仿宋_GB2312" w:cs="仿宋_GB2312"/>
          <w:sz w:val="30"/>
          <w:szCs w:val="30"/>
        </w:rPr>
        <w:t>探索创新，</w:t>
      </w:r>
      <w:r>
        <w:rPr>
          <w:rFonts w:hint="eastAsia" w:ascii="仿宋_GB2312" w:hAnsi="仿宋_GB2312" w:eastAsia="仿宋_GB2312" w:cs="仿宋_GB2312"/>
          <w:sz w:val="30"/>
          <w:szCs w:val="30"/>
          <w:lang w:eastAsia="zh-CN"/>
        </w:rPr>
        <w:t>进一步固化主题教育中形成的好做法、好机制，</w:t>
      </w:r>
      <w:r>
        <w:rPr>
          <w:rFonts w:hint="eastAsia" w:ascii="仿宋_GB2312" w:hAnsi="仿宋_GB2312" w:eastAsia="仿宋_GB2312" w:cs="仿宋_GB2312"/>
          <w:sz w:val="30"/>
          <w:szCs w:val="30"/>
        </w:rPr>
        <w:t>时刻保持以学习上一层、认识高一筹、实践先一步”</w:t>
      </w:r>
      <w:r>
        <w:rPr>
          <w:rFonts w:hint="eastAsia" w:ascii="仿宋_GB2312" w:hAnsi="仿宋_GB2312" w:eastAsia="仿宋_GB2312" w:cs="仿宋_GB2312"/>
          <w:sz w:val="30"/>
          <w:szCs w:val="30"/>
          <w:lang w:eastAsia="zh-CN"/>
        </w:rPr>
        <w:t>的状态</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切实将</w:t>
      </w:r>
      <w:r>
        <w:rPr>
          <w:rFonts w:hint="eastAsia" w:ascii="仿宋_GB2312" w:hAnsi="仿宋_GB2312" w:eastAsia="仿宋_GB2312" w:cs="仿宋_GB2312"/>
          <w:sz w:val="30"/>
          <w:szCs w:val="30"/>
        </w:rPr>
        <w:t>总书记“广泛开展全民健身活动，加快推进体育强国建设”的重要指示</w:t>
      </w:r>
      <w:r>
        <w:rPr>
          <w:rFonts w:hint="eastAsia" w:ascii="仿宋_GB2312" w:hAnsi="仿宋_GB2312" w:eastAsia="仿宋_GB2312" w:cs="仿宋_GB2312"/>
          <w:sz w:val="30"/>
          <w:szCs w:val="30"/>
          <w:lang w:eastAsia="zh-CN"/>
        </w:rPr>
        <w:t>精神在虹口落地生根</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textAlignment w:val="auto"/>
        <w:rPr>
          <w:rFonts w:hint="eastAsia" w:ascii="楷体_GB2312" w:hAnsi="楷体_GB2312" w:eastAsia="楷体_GB2312" w:cs="楷体_GB2312"/>
          <w:b/>
          <w:bCs w:val="0"/>
          <w:color w:val="auto"/>
          <w:spacing w:val="0"/>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textAlignment w:val="auto"/>
        <w:rPr>
          <w:rFonts w:hint="eastAsia" w:ascii="楷体_GB2312" w:hAnsi="楷体_GB2312" w:eastAsia="楷体_GB2312" w:cs="楷体_GB2312"/>
          <w:b/>
          <w:bCs w:val="0"/>
          <w:color w:val="auto"/>
          <w:spacing w:val="0"/>
          <w:sz w:val="30"/>
          <w:szCs w:val="30"/>
        </w:rPr>
      </w:pPr>
      <w:r>
        <w:rPr>
          <w:rFonts w:hint="eastAsia" w:ascii="楷体_GB2312" w:hAnsi="楷体_GB2312" w:eastAsia="楷体_GB2312" w:cs="楷体_GB2312"/>
          <w:b/>
          <w:bCs w:val="0"/>
          <w:color w:val="auto"/>
          <w:spacing w:val="0"/>
          <w:sz w:val="30"/>
          <w:szCs w:val="30"/>
        </w:rPr>
        <w:t>【简讯】</w:t>
      </w:r>
    </w:p>
    <w:p>
      <w:pPr>
        <w:pStyle w:val="2"/>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b/>
          <w:bCs/>
          <w:color w:val="auto"/>
          <w:sz w:val="30"/>
          <w:szCs w:val="30"/>
          <w:lang w:val="en-US" w:eastAsia="zh-CN"/>
        </w:rPr>
        <w:t>区委政法委、区法院</w:t>
      </w:r>
      <w:r>
        <w:rPr>
          <w:rFonts w:hint="eastAsia" w:ascii="仿宋_GB2312" w:hAnsi="仿宋_GB2312" w:eastAsia="仿宋_GB2312" w:cs="仿宋_GB2312"/>
          <w:b w:val="0"/>
          <w:bCs w:val="0"/>
          <w:color w:val="auto"/>
          <w:sz w:val="30"/>
          <w:szCs w:val="30"/>
          <w:lang w:val="en-US" w:eastAsia="zh-CN"/>
        </w:rPr>
        <w:t>党组</w:t>
      </w:r>
      <w:r>
        <w:rPr>
          <w:rFonts w:hint="eastAsia" w:ascii="仿宋_GB2312" w:hAnsi="仿宋_GB2312" w:eastAsia="仿宋_GB2312" w:cs="仿宋_GB2312"/>
          <w:color w:val="auto"/>
          <w:sz w:val="30"/>
          <w:szCs w:val="30"/>
          <w:lang w:val="en-US" w:eastAsia="zh-CN"/>
        </w:rPr>
        <w:t>赴</w:t>
      </w:r>
      <w:r>
        <w:rPr>
          <w:rFonts w:hint="eastAsia" w:ascii="仿宋_GB2312" w:hAnsi="仿宋_GB2312" w:eastAsia="仿宋_GB2312" w:cs="仿宋_GB2312"/>
          <w:b w:val="0"/>
          <w:bCs/>
          <w:i w:val="0"/>
          <w:caps w:val="0"/>
          <w:color w:val="191919"/>
          <w:spacing w:val="0"/>
          <w:sz w:val="30"/>
          <w:szCs w:val="30"/>
          <w:shd w:val="clear" w:fill="FFFFFF"/>
          <w:lang w:eastAsia="zh-CN"/>
        </w:rPr>
        <w:t>陈云纪念馆，开展“不忘初心、牢记使命”主题教育联组学习，并</w:t>
      </w:r>
      <w:r>
        <w:rPr>
          <w:rFonts w:hint="eastAsia" w:ascii="仿宋_GB2312" w:hAnsi="仿宋_GB2312" w:eastAsia="仿宋_GB2312" w:cs="仿宋_GB2312"/>
          <w:b w:val="0"/>
          <w:bCs/>
          <w:i w:val="0"/>
          <w:caps w:val="0"/>
          <w:color w:val="191919"/>
          <w:spacing w:val="0"/>
          <w:sz w:val="30"/>
          <w:szCs w:val="30"/>
          <w:shd w:val="clear" w:fill="FFFFFF"/>
          <w:lang w:val="en-US" w:eastAsia="zh-CN"/>
        </w:rPr>
        <w:t>围绕“</w:t>
      </w:r>
      <w:r>
        <w:rPr>
          <w:rFonts w:hint="eastAsia" w:ascii="仿宋_GB2312" w:hAnsi="仿宋_GB2312" w:eastAsia="仿宋_GB2312" w:cs="仿宋_GB2312"/>
          <w:b w:val="0"/>
          <w:bCs/>
          <w:i w:val="0"/>
          <w:caps w:val="0"/>
          <w:color w:val="191919"/>
          <w:spacing w:val="0"/>
          <w:sz w:val="30"/>
          <w:szCs w:val="30"/>
          <w:shd w:val="clear" w:fill="FFFFFF"/>
          <w:lang w:eastAsia="zh-CN"/>
        </w:rPr>
        <w:t>理想信念</w:t>
      </w:r>
      <w:r>
        <w:rPr>
          <w:rFonts w:hint="eastAsia" w:ascii="仿宋_GB2312" w:hAnsi="仿宋_GB2312" w:eastAsia="仿宋_GB2312" w:cs="仿宋_GB2312"/>
          <w:b w:val="0"/>
          <w:bCs/>
          <w:i w:val="0"/>
          <w:caps w:val="0"/>
          <w:color w:val="191919"/>
          <w:spacing w:val="0"/>
          <w:sz w:val="30"/>
          <w:szCs w:val="30"/>
          <w:shd w:val="clear" w:fill="FFFFFF"/>
          <w:lang w:val="en-US" w:eastAsia="zh-CN"/>
        </w:rPr>
        <w:t>”“党性修养”主题交流个人心得体会。</w:t>
      </w:r>
      <w:r>
        <w:rPr>
          <w:rFonts w:hint="eastAsia" w:ascii="仿宋_GB2312" w:hAnsi="仿宋_GB2312" w:eastAsia="仿宋_GB2312" w:cs="仿宋_GB2312"/>
          <w:b/>
          <w:bCs w:val="0"/>
          <w:i w:val="0"/>
          <w:caps w:val="0"/>
          <w:color w:val="191919"/>
          <w:spacing w:val="0"/>
          <w:sz w:val="30"/>
          <w:szCs w:val="30"/>
          <w:shd w:val="clear" w:fill="FFFFFF"/>
          <w:lang w:val="en-US" w:eastAsia="zh-CN"/>
        </w:rPr>
        <w:t>区统计局</w:t>
      </w:r>
      <w:r>
        <w:rPr>
          <w:rFonts w:hint="eastAsia" w:ascii="仿宋_GB2312" w:hAnsi="仿宋_GB2312" w:eastAsia="仿宋_GB2312" w:cs="仿宋_GB2312"/>
          <w:b w:val="0"/>
          <w:bCs/>
          <w:i w:val="0"/>
          <w:caps w:val="0"/>
          <w:color w:val="191919"/>
          <w:spacing w:val="0"/>
          <w:sz w:val="30"/>
          <w:szCs w:val="30"/>
          <w:shd w:val="clear" w:fill="FFFFFF"/>
          <w:lang w:val="en-US" w:eastAsia="zh-CN"/>
        </w:rPr>
        <w:t>党组参观中共一大、二大会址纪念馆，重温建党历程，踏寻先辈足迹。</w:t>
      </w:r>
      <w:r>
        <w:rPr>
          <w:rFonts w:hint="eastAsia" w:ascii="仿宋_GB2312" w:hAnsi="仿宋_GB2312" w:eastAsia="仿宋_GB2312" w:cs="仿宋_GB2312"/>
          <w:b/>
          <w:bCs w:val="0"/>
          <w:i w:val="0"/>
          <w:caps w:val="0"/>
          <w:color w:val="191919"/>
          <w:spacing w:val="0"/>
          <w:sz w:val="30"/>
          <w:szCs w:val="30"/>
          <w:shd w:val="clear" w:fill="FFFFFF"/>
          <w:lang w:val="en-US" w:eastAsia="zh-CN"/>
        </w:rPr>
        <w:t>区商务委</w:t>
      </w:r>
      <w:r>
        <w:rPr>
          <w:rFonts w:hint="eastAsia" w:ascii="仿宋_GB2312" w:hAnsi="仿宋_GB2312" w:eastAsia="仿宋_GB2312" w:cs="仿宋_GB2312"/>
          <w:b w:val="0"/>
          <w:bCs/>
          <w:i w:val="0"/>
          <w:caps w:val="0"/>
          <w:color w:val="191919"/>
          <w:spacing w:val="0"/>
          <w:sz w:val="30"/>
          <w:szCs w:val="30"/>
          <w:shd w:val="clear" w:fill="FFFFFF"/>
          <w:lang w:val="en-US" w:eastAsia="zh-CN"/>
        </w:rPr>
        <w:t>机关党支部发挥党员先锋模范作用，开展“不忘初心，牢记使命”主题党员志愿服务活动。</w:t>
      </w:r>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FZKai-Z03">
    <w:altName w:val="宋体"/>
    <w:panose1 w:val="00000000000000000000"/>
    <w:charset w:val="86"/>
    <w:family w:val="roma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0E7F4"/>
    <w:multiLevelType w:val="singleLevel"/>
    <w:tmpl w:val="5DE0E7F4"/>
    <w:lvl w:ilvl="0" w:tentative="0">
      <w:start w:val="1"/>
      <w:numFmt w:val="chineseCounting"/>
      <w:suff w:val="nothing"/>
      <w:lvlText w:val="%1、"/>
      <w:lvlJc w:val="left"/>
    </w:lvl>
  </w:abstractNum>
  <w:abstractNum w:abstractNumId="1">
    <w:nsid w:val="70F069AA"/>
    <w:multiLevelType w:val="multilevel"/>
    <w:tmpl w:val="70F069AA"/>
    <w:lvl w:ilvl="0" w:tentative="0">
      <w:start w:val="1"/>
      <w:numFmt w:val="japaneseCounting"/>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180B92"/>
    <w:rsid w:val="07CA00FB"/>
    <w:rsid w:val="08F5361A"/>
    <w:rsid w:val="0B932D53"/>
    <w:rsid w:val="16BB0BCB"/>
    <w:rsid w:val="1E353F56"/>
    <w:rsid w:val="213D5F9A"/>
    <w:rsid w:val="2F871308"/>
    <w:rsid w:val="31E40786"/>
    <w:rsid w:val="34496217"/>
    <w:rsid w:val="39565172"/>
    <w:rsid w:val="3A0A1472"/>
    <w:rsid w:val="3E496B22"/>
    <w:rsid w:val="412E77B8"/>
    <w:rsid w:val="43BF4700"/>
    <w:rsid w:val="46535120"/>
    <w:rsid w:val="465D432B"/>
    <w:rsid w:val="4E913427"/>
    <w:rsid w:val="4F1F0EA8"/>
    <w:rsid w:val="5BC1287D"/>
    <w:rsid w:val="60914712"/>
    <w:rsid w:val="610A2203"/>
    <w:rsid w:val="61114DF4"/>
    <w:rsid w:val="62832004"/>
    <w:rsid w:val="6EFD3311"/>
    <w:rsid w:val="74554847"/>
    <w:rsid w:val="759557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after="100"/>
      <w:ind w:firstLine="480"/>
      <w:jc w:val="left"/>
    </w:pPr>
    <w:rPr>
      <w:rFonts w:ascii="宋体" w:hAnsi="宋体"/>
      <w:kern w:val="0"/>
      <w:sz w:val="32"/>
      <w:szCs w:val="20"/>
    </w:rPr>
  </w:style>
  <w:style w:type="character" w:styleId="8">
    <w:name w:val="page number"/>
    <w:basedOn w:val="7"/>
    <w:qFormat/>
    <w:uiPriority w:val="0"/>
  </w:style>
  <w:style w:type="character" w:customStyle="1" w:styleId="9">
    <w:name w:val="UserStyle_0"/>
    <w:link w:val="1"/>
    <w:semiHidden/>
    <w:qFormat/>
    <w:uiPriority w:val="0"/>
    <w:rPr>
      <w:rFonts w:ascii="Calibri" w:hAnsi="Calibri" w:eastAsia="宋体" w:cs="Times New Roman"/>
      <w:kern w:val="2"/>
      <w:sz w:val="21"/>
      <w:szCs w:val="24"/>
      <w:lang w:val="en-US" w:eastAsia="zh-CN" w:bidi="ar-SA"/>
    </w:rPr>
  </w:style>
  <w:style w:type="paragraph" w:customStyle="1" w:styleId="10">
    <w:name w:val="List Paragraph1"/>
    <w:basedOn w:val="1"/>
    <w:qFormat/>
    <w:uiPriority w:val="99"/>
    <w:pPr>
      <w:ind w:firstLine="420" w:firstLineChars="200"/>
    </w:pPr>
  </w:style>
  <w:style w:type="character" w:customStyle="1" w:styleId="11">
    <w:name w:val="font71"/>
    <w:basedOn w:val="7"/>
    <w:qFormat/>
    <w:uiPriority w:val="99"/>
    <w:rPr>
      <w:rFonts w:ascii="仿宋_GB2312" w:eastAsia="仿宋_GB2312" w:cs="仿宋_GB2312"/>
      <w:color w:val="auto"/>
      <w:sz w:val="32"/>
      <w:szCs w:val="32"/>
      <w:u w:val="none"/>
    </w:rPr>
  </w:style>
  <w:style w:type="paragraph" w:customStyle="1" w:styleId="12">
    <w:name w:val="p0"/>
    <w:basedOn w:val="1"/>
    <w:qFormat/>
    <w:uiPriority w:val="0"/>
    <w:pPr>
      <w:widowControl/>
    </w:pPr>
    <w:rPr>
      <w:rFonts w:ascii="Calibri" w:hAnsi="Calibri" w:eastAsia="宋体" w:cs="Times New Roman"/>
      <w:kern w:val="0"/>
      <w:szCs w:val="21"/>
    </w:rPr>
  </w:style>
  <w:style w:type="character" w:customStyle="1" w:styleId="13">
    <w:name w:val="NormalCharacter"/>
    <w:qFormat/>
    <w:uiPriority w:val="0"/>
  </w:style>
  <w:style w:type="paragraph" w:customStyle="1" w:styleId="14">
    <w:name w:val="List Paragraph"/>
    <w:basedOn w:val="1"/>
    <w:qFormat/>
    <w:uiPriority w:val="34"/>
    <w:pPr>
      <w:ind w:firstLine="420" w:firstLineChars="200"/>
    </w:pPr>
  </w:style>
  <w:style w:type="paragraph" w:customStyle="1" w:styleId="15">
    <w:name w:val="Default"/>
    <w:qFormat/>
    <w:uiPriority w:val="0"/>
    <w:pPr>
      <w:widowControl w:val="0"/>
      <w:autoSpaceDE w:val="0"/>
      <w:autoSpaceDN w:val="0"/>
      <w:adjustRightInd w:val="0"/>
    </w:pPr>
    <w:rPr>
      <w:rFonts w:ascii="FZKai-Z03" w:hAnsi="Calibri" w:eastAsia="FZKai-Z03" w:cs="FZKai-Z03"/>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2019-11-26T08:03:00Z</dcterms:created>
  <dc:creator>user</dc:creator>
  <cp:lastModifiedBy>金宇</cp:lastModifiedBy>
  <dcterms:modified xsi:type="dcterms:W3CDTF">2019-11-29T12:09:43Z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