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auto"/>
          <w:sz w:val="48"/>
          <w:szCs w:val="48"/>
        </w:rPr>
      </w:pPr>
      <w:r>
        <w:rPr>
          <w:rFonts w:hint="eastAsia" w:ascii="方正小标宋简体" w:eastAsia="方正小标宋简体"/>
          <w:color w:val="auto"/>
          <w:sz w:val="48"/>
          <w:szCs w:val="48"/>
        </w:rPr>
        <w:t>虹口区开展“不忘初心、牢记使命”</w:t>
      </w:r>
      <w:r>
        <w:rPr>
          <w:rFonts w:hint="eastAsia" w:ascii="方正小标宋简体" w:eastAsia="方正小标宋简体"/>
          <w:color w:val="auto"/>
          <w:sz w:val="48"/>
          <w:szCs w:val="48"/>
        </w:rPr>
        <w:br w:type="textWrapping"/>
      </w:r>
      <w:r>
        <w:rPr>
          <w:rFonts w:hint="eastAsia" w:ascii="方正小标宋简体" w:eastAsia="方正小标宋简体"/>
          <w:color w:val="auto"/>
          <w:sz w:val="48"/>
          <w:szCs w:val="48"/>
        </w:rPr>
        <w:t>主题教育动态信息</w:t>
      </w:r>
    </w:p>
    <w:p>
      <w:pPr>
        <w:spacing w:beforeLines="100" w:afterLines="100" w:line="520" w:lineRule="exact"/>
        <w:jc w:val="center"/>
        <w:rPr>
          <w:rFonts w:hint="default" w:ascii="仿宋_GB2312" w:eastAsia="仿宋_GB2312"/>
          <w:color w:val="auto"/>
          <w:sz w:val="32"/>
          <w:szCs w:val="32"/>
          <w:lang w:val="en-US"/>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206</w:t>
      </w:r>
    </w:p>
    <w:p>
      <w:pPr>
        <w:spacing w:line="520" w:lineRule="exact"/>
        <w:rPr>
          <w:rFonts w:ascii="仿宋_GB2312" w:eastAsia="仿宋_GB2312"/>
          <w:color w:val="auto"/>
          <w:sz w:val="32"/>
          <w:szCs w:val="32"/>
        </w:rPr>
      </w:pPr>
      <w:r>
        <w:rPr>
          <w:rFonts w:hint="eastAsia" w:ascii="楷体_GB2312" w:hAnsi="楷体_GB2312" w:eastAsia="楷体_GB2312" w:cs="楷体_GB2312"/>
          <w:color w:val="auto"/>
          <w:spacing w:val="-28"/>
          <w:sz w:val="28"/>
          <w:szCs w:val="28"/>
        </w:rPr>
        <w:t xml:space="preserve">中共虹口区委“不忘初心、牢记使命”主题教育领导小组办公室编   </w:t>
      </w:r>
      <w:r>
        <w:rPr>
          <w:rFonts w:hint="eastAsia" w:ascii="楷体_GB2312" w:hAnsi="楷体_GB2312" w:eastAsia="楷体_GB2312" w:cs="楷体_GB2312"/>
          <w:color w:val="auto"/>
          <w:spacing w:val="-28"/>
          <w:sz w:val="28"/>
          <w:szCs w:val="28"/>
          <w:lang w:val="en-US" w:eastAsia="zh-CN"/>
        </w:rPr>
        <w:t xml:space="preserve">    </w:t>
      </w:r>
      <w:r>
        <w:rPr>
          <w:rFonts w:hint="eastAsia" w:ascii="楷体_GB2312" w:hAnsi="楷体_GB2312" w:eastAsia="楷体_GB2312" w:cs="楷体_GB2312"/>
          <w:color w:val="auto"/>
          <w:spacing w:val="-28"/>
          <w:sz w:val="28"/>
          <w:szCs w:val="28"/>
        </w:rPr>
        <w:t xml:space="preserve"> </w:t>
      </w:r>
      <w:r>
        <w:rPr>
          <w:rFonts w:ascii="楷体_GB2312" w:hAnsi="楷体_GB2312" w:eastAsia="楷体_GB2312" w:cs="楷体_GB2312"/>
          <w:color w:val="auto"/>
          <w:spacing w:val="-28"/>
          <w:sz w:val="28"/>
          <w:szCs w:val="28"/>
        </w:rPr>
        <w:t>2019</w:t>
      </w:r>
      <w:r>
        <w:rPr>
          <w:rFonts w:hint="eastAsia" w:ascii="楷体_GB2312" w:hAnsi="楷体_GB2312" w:eastAsia="楷体_GB2312" w:cs="楷体_GB2312"/>
          <w:color w:val="auto"/>
          <w:spacing w:val="-28"/>
          <w:sz w:val="28"/>
          <w:szCs w:val="28"/>
        </w:rPr>
        <w:t>年1</w:t>
      </w:r>
      <w:r>
        <w:rPr>
          <w:rFonts w:hint="eastAsia" w:ascii="楷体_GB2312" w:hAnsi="楷体_GB2312" w:eastAsia="楷体_GB2312" w:cs="楷体_GB2312"/>
          <w:color w:val="auto"/>
          <w:spacing w:val="-28"/>
          <w:sz w:val="28"/>
          <w:szCs w:val="28"/>
          <w:lang w:val="en-US" w:eastAsia="zh-CN"/>
        </w:rPr>
        <w:t>2</w:t>
      </w:r>
      <w:r>
        <w:rPr>
          <w:rFonts w:hint="eastAsia" w:ascii="楷体_GB2312" w:hAnsi="楷体_GB2312" w:eastAsia="楷体_GB2312" w:cs="楷体_GB2312"/>
          <w:color w:val="auto"/>
          <w:spacing w:val="-28"/>
          <w:sz w:val="28"/>
          <w:szCs w:val="28"/>
        </w:rPr>
        <w:t>月</w:t>
      </w:r>
      <w:r>
        <w:rPr>
          <w:rFonts w:hint="eastAsia" w:ascii="楷体_GB2312" w:hAnsi="楷体_GB2312" w:eastAsia="楷体_GB2312" w:cs="楷体_GB2312"/>
          <w:color w:val="auto"/>
          <w:spacing w:val="-28"/>
          <w:sz w:val="28"/>
          <w:szCs w:val="28"/>
          <w:lang w:val="en-US" w:eastAsia="zh-CN"/>
        </w:rPr>
        <w:t>6</w:t>
      </w:r>
      <w:r>
        <w:rPr>
          <w:rFonts w:hint="eastAsia" w:ascii="楷体_GB2312" w:hAnsi="楷体_GB2312" w:eastAsia="楷体_GB2312" w:cs="楷体_GB2312"/>
          <w:color w:val="auto"/>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auto"/>
          <w:spacing w:val="0"/>
          <w:sz w:val="30"/>
          <w:szCs w:val="30"/>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用主题教育“钥匙”开“锁”</w:t>
      </w:r>
    </w:p>
    <w:p>
      <w:pPr>
        <w:keepNext w:val="0"/>
        <w:keepLines w:val="0"/>
        <w:pageBreakBefore w:val="0"/>
        <w:kinsoku/>
        <w:wordWrap/>
        <w:overflowPunct/>
        <w:topLinePunct w:val="0"/>
        <w:autoSpaceDE/>
        <w:autoSpaceDN/>
        <w:bidi w:val="0"/>
        <w:spacing w:line="520" w:lineRule="exact"/>
        <w:jc w:val="center"/>
        <w:textAlignment w:val="auto"/>
      </w:pPr>
      <w:r>
        <w:rPr>
          <w:rFonts w:hint="eastAsia" w:ascii="楷体_GB2312" w:hAnsi="楷体_GB2312" w:eastAsia="楷体_GB2312" w:cs="楷体_GB2312"/>
          <w:sz w:val="30"/>
          <w:szCs w:val="30"/>
        </w:rPr>
        <w:t>上海长远文化（集团）有限公司党委</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黑体" w:hAnsi="黑体" w:eastAsia="黑体"/>
          <w:bCs/>
          <w:sz w:val="32"/>
          <w:szCs w:val="32"/>
        </w:rPr>
      </w:pPr>
    </w:p>
    <w:p>
      <w:pPr>
        <w:keepNext w:val="0"/>
        <w:keepLines w:val="0"/>
        <w:pageBreakBefore w:val="0"/>
        <w:kinsoku/>
        <w:wordWrap/>
        <w:overflowPunct/>
        <w:topLinePunct w:val="0"/>
        <w:autoSpaceDE/>
        <w:autoSpaceDN/>
        <w:bidi w:val="0"/>
        <w:spacing w:line="520" w:lineRule="exact"/>
        <w:ind w:firstLine="64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长远文化（集团）有限公司经过多次改制和调整，在完成事企分离的基础上，逐步以崭新的、充满激情的面貌参与市场运营，为实现“甩开包袱快步走、撸起膀子加油干”的目标，集团党委聚焦业务开展上“等、靠、要”的传统思维和工作惯性，将企业资源利用效率低等严重影响企业参与市场竞争及经营发展的“病症”和“锁眼”深挖出来，坚持用主题教育这把“钥匙”开“锁”，落实到政治自觉、思想自觉直至行动自觉，通过不断深化学习教育、加强精细化管理，不仅实现了扭亏为盈，更有效提高了区域贡献度，努力把主题教育成效转化为推动企业发展的强大动力。</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黑体" w:hAnsi="黑体" w:eastAsia="黑体" w:cs="楷体"/>
          <w:bCs/>
          <w:sz w:val="30"/>
          <w:szCs w:val="30"/>
        </w:rPr>
      </w:pPr>
      <w:r>
        <w:rPr>
          <w:rFonts w:hint="eastAsia" w:ascii="黑体" w:hAnsi="黑体" w:eastAsia="黑体" w:cs="楷体"/>
          <w:bCs/>
          <w:sz w:val="30"/>
          <w:szCs w:val="30"/>
        </w:rPr>
        <w:t>一、采取“三学”措施，用主题教育“钥匙”开思想之“锁”</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bCs/>
          <w:sz w:val="30"/>
          <w:szCs w:val="30"/>
        </w:rPr>
      </w:pPr>
      <w:r>
        <w:rPr>
          <w:rFonts w:hint="eastAsia" w:ascii="楷体_GB2312" w:hAnsi="仿宋_GB2312" w:eastAsia="楷体_GB2312" w:cs="仿宋_GB2312"/>
          <w:bCs/>
          <w:sz w:val="30"/>
          <w:szCs w:val="30"/>
        </w:rPr>
        <w:t>一是以上率下领学。</w:t>
      </w:r>
      <w:r>
        <w:rPr>
          <w:rFonts w:hint="eastAsia" w:ascii="仿宋_GB2312" w:hAnsi="仿宋_GB2312" w:eastAsia="仿宋_GB2312" w:cs="仿宋_GB2312"/>
          <w:bCs/>
          <w:sz w:val="30"/>
          <w:szCs w:val="30"/>
        </w:rPr>
        <w:t>集团领导班子成员（含财务总监、行政总监）作为关键少数，坚持先学一步、学深一步，为集团开展主题教育做好“领头雁”，当好“风向标”，带动“绝大多数”。班子成员共参加区委中心组学习5次，会后及时结合实际开展交流讨论，18名中层干部全程参与。截至目前，共通过中心组学习、专题研讨、读书会等形式，开展集中学习研讨14次；班子成员共讲专题党课6批次，累计165人次参与。</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bCs/>
          <w:sz w:val="30"/>
          <w:szCs w:val="30"/>
        </w:rPr>
      </w:pPr>
      <w:r>
        <w:rPr>
          <w:rFonts w:hint="eastAsia" w:ascii="楷体_GB2312" w:hAnsi="仿宋_GB2312" w:eastAsia="楷体_GB2312" w:cs="仿宋_GB2312"/>
          <w:bCs/>
          <w:sz w:val="30"/>
          <w:szCs w:val="30"/>
        </w:rPr>
        <w:t>二是分类分层深学。</w:t>
      </w:r>
      <w:r>
        <w:rPr>
          <w:rFonts w:hint="eastAsia" w:ascii="仿宋_GB2312" w:hAnsi="仿宋_GB2312" w:eastAsia="仿宋_GB2312" w:cs="仿宋_GB2312"/>
          <w:bCs/>
          <w:sz w:val="30"/>
          <w:szCs w:val="30"/>
        </w:rPr>
        <w:t>为领导班子、中层干部、全体党员分别定制重点不同的主题教育学习清单，发放指定书目书籍30余种，组织在专题读书会上进行交流讨论。考虑到基层员工分布散、业务差别大、理论水平参差不齐等现状，分层次、分类别建立“学习群”，加强个性化指导。丰富集团四楼党建服务站功能，设立主题教育书柜，鼓励员工在工作之余自主学习。</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仿宋_GB2312" w:eastAsia="楷体_GB2312" w:cs="仿宋_GB2312"/>
          <w:bCs/>
          <w:sz w:val="30"/>
          <w:szCs w:val="30"/>
        </w:rPr>
        <w:t>三是丰富载体促学。</w:t>
      </w:r>
      <w:r>
        <w:rPr>
          <w:rFonts w:hint="eastAsia" w:ascii="仿宋_GB2312" w:hAnsi="仿宋_GB2312" w:eastAsia="仿宋_GB2312" w:cs="仿宋_GB2312"/>
          <w:bCs/>
          <w:sz w:val="30"/>
          <w:szCs w:val="30"/>
        </w:rPr>
        <w:t>充分借助丰富的红色资源，将中共一大会址、中共二大会址、中共四大纪念馆作为学习教育的课堂，使党员干部在现场教学中经历党性教育的洗礼。在第二届鲁迅文学周期间，集团积极推进“鲁迅小道”项目和鲁迅公祭活动，将学习鲁迅先生的民族精神、革命精神、战斗精神以及孺子牛精神与不断增强责任感和使命感链接起来。每周制作《主题教育学习专递》，为党员提供重要知识点，帮助大家迅速记忆核心内容，有效提高学习教育的质量。</w:t>
      </w:r>
    </w:p>
    <w:p>
      <w:pPr>
        <w:keepNext w:val="0"/>
        <w:keepLines w:val="0"/>
        <w:pageBreakBefore w:val="0"/>
        <w:kinsoku/>
        <w:wordWrap/>
        <w:overflowPunct/>
        <w:topLinePunct w:val="0"/>
        <w:autoSpaceDE/>
        <w:autoSpaceDN/>
        <w:bidi w:val="0"/>
        <w:spacing w:line="520" w:lineRule="exact"/>
        <w:ind w:firstLine="600" w:firstLineChars="200"/>
        <w:textAlignment w:val="auto"/>
        <w:rPr>
          <w:rFonts w:ascii="黑体" w:hAnsi="黑体" w:eastAsia="黑体"/>
          <w:bCs/>
          <w:sz w:val="30"/>
          <w:szCs w:val="30"/>
        </w:rPr>
      </w:pPr>
      <w:r>
        <w:rPr>
          <w:rFonts w:hint="eastAsia" w:ascii="黑体" w:hAnsi="黑体" w:eastAsia="黑体" w:cs="楷体"/>
          <w:bCs/>
          <w:sz w:val="30"/>
          <w:szCs w:val="30"/>
        </w:rPr>
        <w:t>二</w:t>
      </w:r>
      <w:r>
        <w:rPr>
          <w:rFonts w:hint="eastAsia" w:ascii="黑体" w:hAnsi="黑体" w:eastAsia="黑体" w:cs="楷体"/>
          <w:bCs/>
          <w:sz w:val="30"/>
          <w:szCs w:val="30"/>
          <w:lang w:eastAsia="zh-CN"/>
        </w:rPr>
        <w:t>、</w:t>
      </w:r>
      <w:r>
        <w:rPr>
          <w:rFonts w:hint="eastAsia" w:ascii="黑体" w:hAnsi="黑体" w:eastAsia="黑体" w:cs="仿宋_GB2312"/>
          <w:sz w:val="30"/>
          <w:szCs w:val="30"/>
        </w:rPr>
        <w:t>聚焦核心主业，</w:t>
      </w:r>
      <w:r>
        <w:rPr>
          <w:rFonts w:hint="eastAsia" w:ascii="黑体" w:hAnsi="黑体" w:eastAsia="黑体" w:cs="楷体"/>
          <w:bCs/>
          <w:sz w:val="30"/>
          <w:szCs w:val="30"/>
        </w:rPr>
        <w:t>用主题教育“钥匙”开发展之“锁”</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楷体_GB2312" w:hAnsi="仿宋_GB2312" w:eastAsia="楷体_GB2312" w:cs="仿宋_GB2312"/>
          <w:sz w:val="30"/>
          <w:szCs w:val="30"/>
        </w:rPr>
        <w:t>一是对标加压求实效。</w:t>
      </w:r>
      <w:r>
        <w:rPr>
          <w:rFonts w:hint="eastAsia" w:ascii="仿宋_GB2312" w:hAnsi="仿宋_GB2312" w:eastAsia="仿宋_GB2312" w:cs="仿宋_GB2312"/>
          <w:sz w:val="30"/>
          <w:szCs w:val="30"/>
        </w:rPr>
        <w:t>集团党委充分利用主题教育学习调研成果，努力发展体育、文化主业，积极拓展场馆票务代理等新业务，着力更新资产运营管理模式，不断提高市场竞争能力，在2017年亏损1130万元、2018年盈利546万元后，2019年集团利润已实现过千万。作为功能性国企，集团正在不断挖掘发展潜力及盈利能力，为虹口功能区定位和区域经济发展作出贡献。</w:t>
      </w:r>
    </w:p>
    <w:p>
      <w:pPr>
        <w:pStyle w:val="2"/>
        <w:keepNext w:val="0"/>
        <w:keepLines w:val="0"/>
        <w:pageBreakBefore w:val="0"/>
        <w:kinsoku/>
        <w:wordWrap/>
        <w:overflowPunct/>
        <w:topLinePunct w:val="0"/>
        <w:autoSpaceDE/>
        <w:autoSpaceDN/>
        <w:bidi w:val="0"/>
        <w:spacing w:line="520" w:lineRule="exact"/>
        <w:ind w:firstLine="640"/>
        <w:textAlignment w:val="auto"/>
        <w:rPr>
          <w:rFonts w:hint="eastAsia" w:ascii="仿宋_GB2312" w:hAnsi="仿宋_GB2312" w:eastAsia="仿宋_GB2312" w:cs="仿宋_GB2312"/>
          <w:sz w:val="30"/>
          <w:szCs w:val="30"/>
        </w:rPr>
      </w:pPr>
      <w:r>
        <w:rPr>
          <w:rFonts w:hint="eastAsia" w:ascii="楷体_GB2312" w:hAnsi="仿宋_GB2312" w:eastAsia="楷体_GB2312" w:cs="仿宋_GB2312"/>
          <w:sz w:val="30"/>
          <w:szCs w:val="30"/>
        </w:rPr>
        <w:t>二是精细管理求进步。</w:t>
      </w:r>
      <w:r>
        <w:rPr>
          <w:rFonts w:hint="eastAsia" w:ascii="仿宋_GB2312" w:hAnsi="仿宋_GB2312" w:eastAsia="仿宋_GB2312" w:cs="仿宋_GB2312"/>
          <w:sz w:val="30"/>
          <w:szCs w:val="30"/>
        </w:rPr>
        <w:t>集团党委坚持围绕中心，将主题教育与解决企业经营发展实际问题相结合，加强与公安、城管等职能部门的沟通协调，确保活动安全有序；优化布设座椅流程，确保场地满足举办综合性文艺演出与专业化体育赛事无缝对接的要求，达到体育与文化的协调发展。对标2017年，虹口足球场共举办大型活动22场，吸引观众45万人；2018年共举办大型活动26场，吸引观众55.4万人；截至2019年11月已举办大型活动26场，吸引观众51.3万人。“专业足球场、文化大舞台”的发展定位正持续加大区域内人气的集聚，拉动周边商业效益增长，以虹口足球场为中心打造的“文体商旅”综合产业链雏形初现。</w:t>
      </w:r>
    </w:p>
    <w:p>
      <w:pPr>
        <w:pStyle w:val="2"/>
        <w:keepNext w:val="0"/>
        <w:keepLines w:val="0"/>
        <w:pageBreakBefore w:val="0"/>
        <w:kinsoku/>
        <w:wordWrap/>
        <w:overflowPunct/>
        <w:topLinePunct w:val="0"/>
        <w:autoSpaceDE/>
        <w:autoSpaceDN/>
        <w:bidi w:val="0"/>
        <w:spacing w:line="520" w:lineRule="exact"/>
        <w:ind w:firstLine="640"/>
        <w:textAlignment w:val="auto"/>
        <w:rPr>
          <w:rFonts w:hint="eastAsia" w:ascii="仿宋_GB2312" w:hAnsi="仿宋_GB2312" w:eastAsia="仿宋_GB2312" w:cs="仿宋_GB2312"/>
          <w:sz w:val="30"/>
          <w:szCs w:val="30"/>
        </w:rPr>
      </w:pPr>
      <w:r>
        <w:rPr>
          <w:rFonts w:hint="eastAsia" w:ascii="楷体_GB2312" w:hAnsi="仿宋_GB2312" w:eastAsia="楷体_GB2312" w:cs="仿宋_GB2312"/>
          <w:sz w:val="30"/>
          <w:szCs w:val="30"/>
        </w:rPr>
        <w:t>三是优化运营求提升。</w:t>
      </w:r>
      <w:r>
        <w:rPr>
          <w:rFonts w:hint="eastAsia" w:ascii="仿宋_GB2312" w:hAnsi="仿宋_GB2312" w:eastAsia="仿宋_GB2312" w:cs="仿宋_GB2312"/>
          <w:sz w:val="30"/>
          <w:szCs w:val="30"/>
        </w:rPr>
        <w:t>由于历史原因，虹口足球场整体出租率及租金水平较低，且进驻了不少与体育无关的商铺和餐馆。2017年场内41家商户中只有17家从事体育产业，平均租赁单价仅为2.5元。集团党委坚持“退租还体”目标，尤其是在主题教育开展以来，全覆盖走访了场内商家听取意见建议，一方面聚焦存量，主动对接已入驻的非体育类商家，引导其调整业态，寻找新的发展方向；另一方面挖掘增量，不断丰富足球场内的体育运动项目，现已引入一兆韦德、凌云争锋等品牌体育公司。同时也积极探索更新资产运营管理模式，建立物业及商家数据库，引入ERP系统，实现资产管理信息化，不断提高资产可利用率。2019年，足球场内房产出租率达99%，已有28家从事体育产业的优质商户入驻，基本实现退租还体，平均租赁单价提升至3.5元。</w:t>
      </w:r>
    </w:p>
    <w:p>
      <w:pPr>
        <w:keepNext w:val="0"/>
        <w:keepLines w:val="0"/>
        <w:pageBreakBefore w:val="0"/>
        <w:kinsoku/>
        <w:wordWrap/>
        <w:overflowPunct/>
        <w:topLinePunct w:val="0"/>
        <w:autoSpaceDE/>
        <w:autoSpaceDN/>
        <w:bidi w:val="0"/>
        <w:adjustRightInd w:val="0"/>
        <w:snapToGrid w:val="0"/>
        <w:spacing w:line="520" w:lineRule="exact"/>
        <w:ind w:firstLine="588" w:firstLineChars="196"/>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下阶段，长远文化集团党委将以主题教育常态化为抓手，以提高企业效益、增强企业竞争实力、实现国有资产保值增值为出发点和落脚点，充分发挥党组织的领导核心作用，通过建强战斗堡垒、强化依规治企；建强干部队伍、强化履职行权，促进主题教育与企业经营管理有机融合，为促进虹口的新发展贡献力量。</w:t>
      </w:r>
    </w:p>
    <w:p>
      <w:pPr>
        <w:pStyle w:val="2"/>
        <w:keepNext w:val="0"/>
        <w:keepLines w:val="0"/>
        <w:pageBreakBefore w:val="0"/>
        <w:kinsoku/>
        <w:wordWrap/>
        <w:overflowPunct/>
        <w:topLinePunct w:val="0"/>
        <w:autoSpaceDE/>
        <w:autoSpaceDN/>
        <w:bidi w:val="0"/>
        <w:spacing w:line="520" w:lineRule="exact"/>
        <w:ind w:left="0" w:leftChars="0" w:firstLine="0" w:firstLineChars="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主题教育促发展  助力北外滩旧改地块拔点</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val="0"/>
          <w:bCs w:val="0"/>
          <w:sz w:val="30"/>
          <w:szCs w:val="30"/>
          <w:lang w:eastAsia="zh-CN"/>
        </w:rPr>
        <w:t>区规划资源局党组</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旧区改造是虹口区最大的民生问题、最大的发展问题，也是盘活虹口老城区资源最大的着力点。虹口区规划和自然资源局党组在“不忘初心、牢记使命”主题教育中，发扬“等不是办法、干才有希望”的精神，坚持问题导向、需求导向，把提升群众获得感、安全感和幸福感作为工作的出发点和落脚点，努力践行党的初心和使命，积极推进北外滩旧改地块拔点工作。</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00" w:firstLineChars="200"/>
        <w:jc w:val="both"/>
        <w:textAlignment w:val="auto"/>
        <w:outlineLvl w:val="9"/>
        <w:rPr>
          <w:rFonts w:hint="eastAsia" w:ascii="黑体" w:hAnsi="黑体" w:eastAsia="黑体" w:cs="黑体"/>
          <w:b w:val="0"/>
          <w:bCs w:val="0"/>
          <w:color w:val="auto"/>
          <w:kern w:val="0"/>
          <w:sz w:val="30"/>
          <w:szCs w:val="30"/>
          <w:lang w:eastAsia="zh-CN"/>
        </w:rPr>
      </w:pPr>
      <w:r>
        <w:rPr>
          <w:rFonts w:hint="eastAsia" w:ascii="黑体" w:hAnsi="黑体" w:eastAsia="黑体" w:cs="黑体"/>
          <w:b w:val="0"/>
          <w:bCs w:val="0"/>
          <w:color w:val="auto"/>
          <w:kern w:val="0"/>
          <w:sz w:val="30"/>
          <w:szCs w:val="30"/>
          <w:lang w:eastAsia="zh-CN"/>
        </w:rPr>
        <w:t>一、深入学习强认识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val="0"/>
          <w:color w:val="auto"/>
          <w:kern w:val="0"/>
          <w:sz w:val="30"/>
          <w:szCs w:val="30"/>
          <w:lang w:eastAsia="zh-CN"/>
        </w:rPr>
      </w:pPr>
      <w:r>
        <w:rPr>
          <w:rFonts w:hint="eastAsia" w:ascii="仿宋_GB2312" w:hAnsi="仿宋_GB2312" w:eastAsia="仿宋_GB2312" w:cs="仿宋_GB2312"/>
          <w:sz w:val="30"/>
          <w:szCs w:val="30"/>
          <w:lang w:val="en-US" w:eastAsia="zh-CN"/>
        </w:rPr>
        <w:t>区规划资源局党组</w:t>
      </w:r>
      <w:r>
        <w:rPr>
          <w:rFonts w:hint="eastAsia" w:ascii="仿宋_GB2312" w:hAnsi="仿宋_GB2312" w:eastAsia="仿宋_GB2312" w:cs="仿宋_GB2312"/>
          <w:b w:val="0"/>
          <w:bCs w:val="0"/>
          <w:color w:val="auto"/>
          <w:kern w:val="0"/>
          <w:sz w:val="30"/>
          <w:szCs w:val="30"/>
          <w:lang w:eastAsia="zh-CN"/>
        </w:rPr>
        <w:t>认真</w:t>
      </w:r>
      <w:r>
        <w:rPr>
          <w:rFonts w:hint="eastAsia" w:ascii="仿宋_GB2312" w:hAnsi="仿宋_GB2312" w:eastAsia="仿宋_GB2312" w:cs="仿宋_GB2312"/>
          <w:sz w:val="30"/>
          <w:szCs w:val="30"/>
          <w:lang w:val="en-US" w:eastAsia="zh-CN"/>
        </w:rPr>
        <w:t>贯彻落实区委、区政府的工作部署，把推进旧改工作作为民生之本，作为此次主题教育重点调研和整改推进的工作，坚持“规划为先、旧改为首、发展为要、文化为魂、民生为本、各项社会事业保障为重”的原则，</w:t>
      </w:r>
      <w:r>
        <w:rPr>
          <w:rFonts w:hint="eastAsia" w:ascii="仿宋_GB2312" w:hAnsi="仿宋_GB2312" w:eastAsia="仿宋_GB2312" w:cs="仿宋_GB2312"/>
          <w:b w:val="0"/>
          <w:bCs w:val="0"/>
          <w:color w:val="auto"/>
          <w:kern w:val="0"/>
          <w:sz w:val="30"/>
          <w:szCs w:val="30"/>
          <w:lang w:eastAsia="zh-CN"/>
        </w:rPr>
        <w:t>解放思想、创新思路，在规划、土地、风貌保护等方面积极思考、主动作为，加快规划调整，加快土地出让，加大风貌评估落实地块操作，全力以赴服务旧改，改善群众居住条件、释放城区发展空间。在主题教育中，区规划资源局党组认真开展</w:t>
      </w:r>
      <w:r>
        <w:rPr>
          <w:rFonts w:hint="eastAsia" w:ascii="仿宋_GB2312" w:hAnsi="仿宋_GB2312" w:eastAsia="仿宋_GB2312" w:cs="仿宋_GB2312"/>
          <w:b w:val="0"/>
          <w:bCs w:val="0"/>
          <w:color w:val="auto"/>
          <w:kern w:val="0"/>
          <w:sz w:val="30"/>
          <w:szCs w:val="30"/>
          <w:lang w:val="en-US" w:eastAsia="zh-CN"/>
        </w:rPr>
        <w:t>旧区改造工作的</w:t>
      </w:r>
      <w:r>
        <w:rPr>
          <w:rFonts w:hint="eastAsia" w:ascii="仿宋_GB2312" w:hAnsi="仿宋_GB2312" w:eastAsia="仿宋_GB2312" w:cs="仿宋_GB2312"/>
          <w:b w:val="0"/>
          <w:bCs w:val="0"/>
          <w:color w:val="auto"/>
          <w:kern w:val="0"/>
          <w:sz w:val="30"/>
          <w:szCs w:val="30"/>
          <w:lang w:eastAsia="zh-CN"/>
        </w:rPr>
        <w:t>专题学习，聆听北外滩街道分管旧改工作的韩阳副主任作“北外滩街道旧改征</w:t>
      </w:r>
      <w:bookmarkStart w:id="0" w:name="_GoBack"/>
      <w:bookmarkEnd w:id="0"/>
      <w:r>
        <w:rPr>
          <w:rFonts w:hint="eastAsia" w:ascii="仿宋_GB2312" w:hAnsi="仿宋_GB2312" w:eastAsia="仿宋_GB2312" w:cs="仿宋_GB2312"/>
          <w:b w:val="0"/>
          <w:bCs w:val="0"/>
          <w:color w:val="auto"/>
          <w:kern w:val="0"/>
          <w:sz w:val="30"/>
          <w:szCs w:val="30"/>
          <w:lang w:eastAsia="zh-CN"/>
        </w:rPr>
        <w:t>收工作情况介绍”专题辅导，了解北外滩街道旧改征收工作基本情况、旧改征收的基本程序、主要工作方法、</w:t>
      </w:r>
      <w:r>
        <w:rPr>
          <w:rFonts w:hint="eastAsia" w:ascii="仿宋_GB2312" w:hAnsi="仿宋_GB2312" w:eastAsia="仿宋_GB2312" w:cs="仿宋_GB2312"/>
          <w:sz w:val="30"/>
          <w:szCs w:val="30"/>
          <w:lang w:eastAsia="zh-CN"/>
        </w:rPr>
        <w:t>旧改</w:t>
      </w:r>
      <w:r>
        <w:rPr>
          <w:rFonts w:hint="eastAsia" w:ascii="仿宋_GB2312" w:hAnsi="仿宋_GB2312" w:eastAsia="仿宋_GB2312" w:cs="仿宋_GB2312"/>
          <w:b w:val="0"/>
          <w:bCs w:val="0"/>
          <w:color w:val="auto"/>
          <w:kern w:val="0"/>
          <w:sz w:val="30"/>
          <w:szCs w:val="30"/>
          <w:lang w:eastAsia="zh-CN"/>
        </w:rPr>
        <w:t>拔点地块的推进情况。通过集中学习和交流，使班子成员及领导干部强化了配合街道服务好基层、服务好群众的意识，深入旧改基地了解区情和民情，并提高了内部协同合作能力和工作效率，为打好旧区改造这场攻坚战奠定思想基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Chars="200" w:right="0" w:rightChars="0" w:firstLine="300" w:firstLineChars="100"/>
        <w:jc w:val="both"/>
        <w:textAlignment w:val="auto"/>
        <w:outlineLvl w:val="9"/>
        <w:rPr>
          <w:rFonts w:hint="eastAsia" w:ascii="黑体" w:hAnsi="黑体" w:eastAsia="黑体" w:cs="黑体"/>
          <w:b w:val="0"/>
          <w:bCs w:val="0"/>
          <w:color w:val="auto"/>
          <w:kern w:val="0"/>
          <w:sz w:val="30"/>
          <w:szCs w:val="30"/>
          <w:lang w:val="en-US" w:eastAsia="zh-CN"/>
        </w:rPr>
      </w:pPr>
      <w:r>
        <w:rPr>
          <w:rFonts w:hint="eastAsia" w:ascii="黑体" w:hAnsi="黑体" w:eastAsia="黑体" w:cs="黑体"/>
          <w:b w:val="0"/>
          <w:bCs w:val="0"/>
          <w:color w:val="auto"/>
          <w:kern w:val="0"/>
          <w:sz w:val="30"/>
          <w:szCs w:val="30"/>
          <w:lang w:val="en-US" w:eastAsia="zh-CN"/>
        </w:rPr>
        <w:t>二、多项并举抓推进</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区规划资源局党组切实将“不忘初心、牢记使命”主题教育的目标任务、重点措施融入到旧改工作的推进过程中，坚持“立足规划引领和统筹”的原则，加强规划研究和旧改的衔接，使北外滩旧改地块拔点工作进入“快车道”。</w:t>
      </w:r>
      <w:r>
        <w:rPr>
          <w:rFonts w:hint="eastAsia" w:ascii="仿宋_GB2312" w:hAnsi="仿宋_GB2312" w:eastAsia="仿宋_GB2312" w:cs="仿宋_GB2312"/>
          <w:b/>
          <w:bCs/>
          <w:sz w:val="30"/>
          <w:szCs w:val="30"/>
          <w:lang w:val="en-US" w:eastAsia="zh-CN"/>
        </w:rPr>
        <w:t>一是</w:t>
      </w:r>
      <w:r>
        <w:rPr>
          <w:rFonts w:hint="eastAsia" w:ascii="仿宋_GB2312" w:hAnsi="仿宋_GB2312" w:eastAsia="仿宋_GB2312" w:cs="仿宋_GB2312"/>
          <w:b w:val="0"/>
          <w:bCs w:val="0"/>
          <w:sz w:val="30"/>
          <w:szCs w:val="30"/>
          <w:lang w:val="en-US" w:eastAsia="zh-CN"/>
        </w:rPr>
        <w:t>深化甄别评估。</w:t>
      </w:r>
      <w:r>
        <w:rPr>
          <w:rFonts w:hint="eastAsia" w:ascii="仿宋_GB2312" w:hAnsi="仿宋_GB2312" w:eastAsia="仿宋_GB2312" w:cs="仿宋_GB2312"/>
          <w:sz w:val="30"/>
          <w:szCs w:val="30"/>
          <w:lang w:val="en-US" w:eastAsia="zh-CN"/>
        </w:rPr>
        <w:t>对虹口区旧改涉及风貌保护的地块开展深化研究，既综合统筹地块的建筑、空间、肌理、环境及历史文化，又本着“客观评估”的原则“保护应该保的，拆除确实差的”。</w:t>
      </w:r>
      <w:r>
        <w:rPr>
          <w:rFonts w:hint="eastAsia" w:ascii="仿宋_GB2312" w:hAnsi="仿宋_GB2312" w:eastAsia="仿宋_GB2312" w:cs="仿宋_GB2312"/>
          <w:b/>
          <w:bCs/>
          <w:sz w:val="30"/>
          <w:szCs w:val="30"/>
          <w:lang w:val="en-US" w:eastAsia="zh-CN"/>
        </w:rPr>
        <w:t>二是</w:t>
      </w:r>
      <w:r>
        <w:rPr>
          <w:rFonts w:hint="eastAsia" w:ascii="仿宋_GB2312" w:hAnsi="仿宋_GB2312" w:eastAsia="仿宋_GB2312" w:cs="仿宋_GB2312"/>
          <w:b w:val="0"/>
          <w:bCs w:val="0"/>
          <w:sz w:val="30"/>
          <w:szCs w:val="30"/>
          <w:lang w:val="en-US" w:eastAsia="zh-CN"/>
        </w:rPr>
        <w:t>加强规划预研。</w:t>
      </w:r>
      <w:r>
        <w:rPr>
          <w:rFonts w:hint="eastAsia" w:ascii="仿宋_GB2312" w:hAnsi="仿宋_GB2312" w:eastAsia="仿宋_GB2312" w:cs="仿宋_GB2312"/>
          <w:sz w:val="30"/>
          <w:szCs w:val="30"/>
          <w:lang w:val="en-US" w:eastAsia="zh-CN"/>
        </w:rPr>
        <w:t>结合虹口区旧改征收计划，针对59、90、68街坊、17街坊、万安路、116、176、138项目等列入旧改计划但尚未正式启动的项目开展城市设计方案研究工作，为市区联合储备、市属企业与虹口区合作等机制创新打下基础。</w:t>
      </w:r>
      <w:r>
        <w:rPr>
          <w:rFonts w:hint="eastAsia" w:ascii="仿宋_GB2312" w:hAnsi="仿宋_GB2312" w:eastAsia="仿宋_GB2312" w:cs="仿宋_GB2312"/>
          <w:b/>
          <w:bCs/>
          <w:sz w:val="30"/>
          <w:szCs w:val="30"/>
          <w:lang w:val="en-US" w:eastAsia="zh-CN"/>
        </w:rPr>
        <w:t>三是</w:t>
      </w:r>
      <w:r>
        <w:rPr>
          <w:rFonts w:hint="eastAsia" w:ascii="仿宋_GB2312" w:hAnsi="仿宋_GB2312" w:eastAsia="仿宋_GB2312" w:cs="仿宋_GB2312"/>
          <w:b w:val="0"/>
          <w:bCs w:val="0"/>
          <w:sz w:val="30"/>
          <w:szCs w:val="30"/>
          <w:lang w:val="en-US" w:eastAsia="zh-CN"/>
        </w:rPr>
        <w:t>建立规划土地和旧改征收的搭接机制。</w:t>
      </w:r>
      <w:r>
        <w:rPr>
          <w:rFonts w:hint="eastAsia" w:ascii="仿宋_GB2312" w:hAnsi="仿宋_GB2312" w:eastAsia="仿宋_GB2312" w:cs="仿宋_GB2312"/>
          <w:sz w:val="30"/>
          <w:szCs w:val="30"/>
          <w:lang w:val="en-US" w:eastAsia="zh-CN"/>
        </w:rPr>
        <w:t>围绕土地出让的目标，形成搭接机制，将旧改征收交地、土地整理、控详调整、土地出让环节紧密衔接。</w:t>
      </w:r>
      <w:r>
        <w:rPr>
          <w:rFonts w:hint="eastAsia" w:ascii="仿宋_GB2312" w:hAnsi="仿宋_GB2312" w:eastAsia="仿宋_GB2312" w:cs="仿宋_GB2312"/>
          <w:b/>
          <w:bCs/>
          <w:sz w:val="30"/>
          <w:szCs w:val="30"/>
          <w:lang w:val="en-US" w:eastAsia="zh-CN"/>
        </w:rPr>
        <w:t>四是</w:t>
      </w:r>
      <w:r>
        <w:rPr>
          <w:rFonts w:hint="eastAsia" w:ascii="仿宋_GB2312" w:hAnsi="仿宋_GB2312" w:eastAsia="仿宋_GB2312" w:cs="仿宋_GB2312"/>
          <w:b w:val="0"/>
          <w:bCs w:val="0"/>
          <w:sz w:val="30"/>
          <w:szCs w:val="30"/>
          <w:lang w:val="en-US" w:eastAsia="zh-CN"/>
        </w:rPr>
        <w:t>积极配合旧改推进拔点工作。</w:t>
      </w:r>
      <w:r>
        <w:rPr>
          <w:rFonts w:hint="eastAsia" w:ascii="仿宋_GB2312" w:hAnsi="仿宋_GB2312" w:eastAsia="仿宋_GB2312" w:cs="仿宋_GB2312"/>
          <w:b w:val="0"/>
          <w:bCs w:val="0"/>
          <w:color w:val="auto"/>
          <w:kern w:val="0"/>
          <w:sz w:val="30"/>
          <w:szCs w:val="30"/>
          <w:lang w:eastAsia="zh-CN"/>
        </w:rPr>
        <w:t>区规划资源局</w:t>
      </w:r>
      <w:r>
        <w:rPr>
          <w:rFonts w:hint="eastAsia" w:ascii="仿宋_GB2312" w:hAnsi="仿宋_GB2312" w:eastAsia="仿宋_GB2312" w:cs="仿宋_GB2312"/>
          <w:sz w:val="30"/>
          <w:szCs w:val="30"/>
          <w:lang w:val="en-US" w:eastAsia="zh-CN"/>
        </w:rPr>
        <w:t>包干北外滩地区旧改拔点任务，形成专班，针对拔点项目进行巡视。</w:t>
      </w:r>
      <w:r>
        <w:rPr>
          <w:rFonts w:hint="eastAsia" w:ascii="仿宋_GB2312" w:hAnsi="仿宋_GB2312" w:eastAsia="仿宋_GB2312" w:cs="仿宋_GB2312"/>
          <w:b/>
          <w:bCs/>
          <w:sz w:val="30"/>
          <w:szCs w:val="30"/>
          <w:lang w:val="en-US" w:eastAsia="zh-CN"/>
        </w:rPr>
        <w:t>五是</w:t>
      </w:r>
      <w:r>
        <w:rPr>
          <w:rFonts w:hint="eastAsia" w:ascii="仿宋_GB2312" w:hAnsi="仿宋_GB2312" w:eastAsia="仿宋_GB2312" w:cs="仿宋_GB2312"/>
          <w:b w:val="0"/>
          <w:bCs w:val="0"/>
          <w:sz w:val="30"/>
          <w:szCs w:val="30"/>
          <w:lang w:val="en-US" w:eastAsia="zh-CN"/>
        </w:rPr>
        <w:t>践行规划统筹的理念。</w:t>
      </w:r>
      <w:r>
        <w:rPr>
          <w:rFonts w:hint="eastAsia" w:ascii="仿宋_GB2312" w:hAnsi="仿宋_GB2312" w:eastAsia="仿宋_GB2312" w:cs="仿宋_GB2312"/>
          <w:sz w:val="30"/>
          <w:szCs w:val="30"/>
          <w:lang w:val="en-US" w:eastAsia="zh-CN"/>
        </w:rPr>
        <w:t>针对不可移动文物、优秀历史建筑、风貌保护等多条线管控要求，积极搭建论证研究交流平台，形成合力共同推动旧改工作。</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bCs/>
          <w:color w:val="auto"/>
          <w:kern w:val="0"/>
          <w:sz w:val="30"/>
          <w:szCs w:val="30"/>
          <w:lang w:val="en-US" w:eastAsia="zh-CN"/>
        </w:rPr>
        <w:t xml:space="preserve">  </w:t>
      </w:r>
      <w:r>
        <w:rPr>
          <w:rFonts w:hint="eastAsia" w:ascii="黑体" w:hAnsi="黑体" w:eastAsia="黑体" w:cs="黑体"/>
          <w:b w:val="0"/>
          <w:bCs w:val="0"/>
          <w:color w:val="auto"/>
          <w:kern w:val="0"/>
          <w:sz w:val="30"/>
          <w:szCs w:val="30"/>
          <w:lang w:val="en-US" w:eastAsia="zh-CN"/>
        </w:rPr>
        <w:t>三、形成机制管长远</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按照《关于进一步做好群众工作，加快收尾交地的实施意见（试行稿）》，区规划资源局党组认真落实“1+3+X”责任体系，积极对接北外滩街道旧改地块拔点工作。为了突出旧改地块的全生命周期管理，长效合力攻坚北外滩旧改地块拔点，结合探索建立“不忘初心、牢记使命”长效机制，局党组制定了《区规划资源局参与旧改拔点工作任务分解表》，形成了北外滩旧改拔点工作小组，每位班子成员对接1-2幅地块收尾拔点，做到任务明确、措施到位、责任到人。同时结合干部队伍建设工作，每位班子成员配备1名青年干部作为联络员，以更好地培养锻炼青年干部、增加基层工作经验，合力攻坚北外滩旧改地块拔点，助力北外滩打造世界会客厅“最闪亮的一把椅子”，全面推进旧区改造这一“最大的民生”工作，切实让人民群众感受到主题教育带来的新变化、新成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val="0"/>
          <w:color w:val="000000" w:themeColor="text1"/>
          <w:spacing w:val="0"/>
          <w:sz w:val="30"/>
          <w:szCs w:val="30"/>
          <w14:textFill>
            <w14:solidFill>
              <w14:schemeClr w14:val="tx1"/>
            </w14:solidFill>
          </w14:textFill>
        </w:rPr>
      </w:pPr>
    </w:p>
    <w:p>
      <w:pPr>
        <w:pStyle w:val="2"/>
        <w:ind w:left="0" w:leftChars="0" w:firstLine="0" w:firstLineChars="0"/>
        <w:rPr>
          <w:rFonts w:hint="eastAsia" w:ascii="楷体_GB2312" w:hAnsi="楷体_GB2312" w:eastAsia="楷体_GB2312" w:cs="楷体_GB2312"/>
          <w:b/>
          <w:bCs w:val="0"/>
          <w:color w:val="000000" w:themeColor="text1"/>
          <w:spacing w:val="0"/>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ascii="楷体_GB2312" w:hAnsi="楷体_GB2312" w:eastAsia="楷体_GB2312" w:cs="楷体_GB2312"/>
          <w:b/>
          <w:bCs w:val="0"/>
          <w:color w:val="000000" w:themeColor="text1"/>
          <w:spacing w:val="0"/>
          <w:sz w:val="30"/>
          <w:szCs w:val="30"/>
          <w14:textFill>
            <w14:solidFill>
              <w14:schemeClr w14:val="tx1"/>
            </w14:solidFill>
          </w14:textFill>
        </w:rPr>
        <w:t>【简讯】</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i w:val="0"/>
          <w:caps w:val="0"/>
          <w:color w:val="auto"/>
          <w:spacing w:val="0"/>
          <w:sz w:val="32"/>
          <w:szCs w:val="32"/>
          <w:shd w:val="clear" w:fill="FFFFFF"/>
          <w:lang w:val="en-US" w:eastAsia="zh-CN"/>
        </w:rPr>
      </w:pPr>
      <w:r>
        <w:rPr>
          <w:rFonts w:hint="eastAsia" w:ascii="仿宋_GB2312" w:hAnsi="仿宋" w:eastAsia="仿宋_GB2312" w:cs="宋体"/>
          <w:b/>
          <w:bCs w:val="0"/>
          <w:kern w:val="0"/>
          <w:sz w:val="28"/>
          <w:szCs w:val="28"/>
          <w:lang w:val="en-US" w:eastAsia="zh-CN"/>
        </w:rPr>
        <w:t>区教育工作党委、区教育学院党总支、上海外国语大学马克思主义学院党总支</w:t>
      </w:r>
      <w:r>
        <w:rPr>
          <w:rFonts w:hint="eastAsia" w:ascii="仿宋_GB2312" w:hAnsi="仿宋" w:eastAsia="仿宋_GB2312" w:cs="宋体"/>
          <w:b w:val="0"/>
          <w:bCs/>
          <w:kern w:val="0"/>
          <w:sz w:val="28"/>
          <w:szCs w:val="28"/>
          <w:lang w:val="en-US" w:eastAsia="zh-CN"/>
        </w:rPr>
        <w:t>举办</w:t>
      </w:r>
      <w:r>
        <w:rPr>
          <w:rFonts w:hint="eastAsia" w:ascii="仿宋_GB2312" w:hAnsi="仿宋" w:eastAsia="仿宋_GB2312" w:cs="宋体"/>
          <w:bCs/>
          <w:kern w:val="0"/>
          <w:sz w:val="28"/>
          <w:szCs w:val="28"/>
          <w:lang w:val="en-US" w:eastAsia="zh-CN"/>
        </w:rPr>
        <w:t>“美好生活从宪法开始”——虹口区思政课一体化建设宪法意识培育探索教学交流会。</w:t>
      </w:r>
      <w:r>
        <w:rPr>
          <w:rFonts w:hint="eastAsia" w:ascii="仿宋_GB2312" w:hAnsi="仿宋" w:eastAsia="仿宋_GB2312" w:cs="宋体"/>
          <w:b/>
          <w:bCs w:val="0"/>
          <w:kern w:val="0"/>
          <w:sz w:val="28"/>
          <w:szCs w:val="28"/>
          <w:lang w:val="en-US" w:eastAsia="zh-CN"/>
        </w:rPr>
        <w:t>江湾镇街道</w:t>
      </w:r>
      <w:r>
        <w:rPr>
          <w:rFonts w:hint="eastAsia" w:ascii="仿宋_GB2312" w:hAnsi="仿宋" w:eastAsia="仿宋_GB2312" w:cs="宋体"/>
          <w:bCs/>
          <w:kern w:val="0"/>
          <w:sz w:val="28"/>
          <w:szCs w:val="28"/>
          <w:lang w:val="en-US" w:eastAsia="zh-CN"/>
        </w:rPr>
        <w:t>机关党支部举办</w:t>
      </w:r>
      <w:r>
        <w:rPr>
          <w:rFonts w:hint="eastAsia" w:ascii="仿宋_GB2312" w:hAnsi="仿宋_GB2312" w:eastAsia="仿宋_GB2312" w:cs="仿宋_GB2312"/>
          <w:bCs/>
          <w:kern w:val="0"/>
          <w:sz w:val="28"/>
          <w:szCs w:val="28"/>
          <w:lang w:val="en-US" w:eastAsia="zh-CN"/>
        </w:rPr>
        <w:t>“唤醒入党初心，照映党员使命”主题活动，组织入党月份为当月的党员</w:t>
      </w:r>
      <w:r>
        <w:rPr>
          <w:rFonts w:hint="eastAsia" w:ascii="仿宋_GB2312" w:hAnsi="仿宋" w:eastAsia="仿宋_GB2312" w:cs="宋体"/>
          <w:bCs/>
          <w:kern w:val="0"/>
          <w:sz w:val="28"/>
          <w:szCs w:val="28"/>
          <w:lang w:val="en-US" w:eastAsia="zh-CN"/>
        </w:rPr>
        <w:t>过一次“政治生日”，重温一次入党誓词，重读入党志愿书，让全体党员追忆入党初心，进一步坚定理想信念，锤炼党性。</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41C4D0D"/>
    <w:rsid w:val="07CA00FB"/>
    <w:rsid w:val="08F5361A"/>
    <w:rsid w:val="0B932D53"/>
    <w:rsid w:val="0F4F361E"/>
    <w:rsid w:val="13F25747"/>
    <w:rsid w:val="16BB0BCB"/>
    <w:rsid w:val="1E353F56"/>
    <w:rsid w:val="213D5F9A"/>
    <w:rsid w:val="21B52C30"/>
    <w:rsid w:val="2B441E31"/>
    <w:rsid w:val="2CD5258E"/>
    <w:rsid w:val="2F871308"/>
    <w:rsid w:val="2FAF6412"/>
    <w:rsid w:val="31EE6B54"/>
    <w:rsid w:val="34496217"/>
    <w:rsid w:val="360B609A"/>
    <w:rsid w:val="39565172"/>
    <w:rsid w:val="39A42D83"/>
    <w:rsid w:val="3A0A1472"/>
    <w:rsid w:val="3E496B22"/>
    <w:rsid w:val="412E77B8"/>
    <w:rsid w:val="413D0809"/>
    <w:rsid w:val="41E31A33"/>
    <w:rsid w:val="43BF4700"/>
    <w:rsid w:val="45707769"/>
    <w:rsid w:val="45847425"/>
    <w:rsid w:val="46535120"/>
    <w:rsid w:val="465D432B"/>
    <w:rsid w:val="46D84911"/>
    <w:rsid w:val="4E913427"/>
    <w:rsid w:val="4F1F0EA8"/>
    <w:rsid w:val="5AB467D6"/>
    <w:rsid w:val="5FC6798B"/>
    <w:rsid w:val="610A2203"/>
    <w:rsid w:val="61114DF4"/>
    <w:rsid w:val="62832004"/>
    <w:rsid w:val="6428575A"/>
    <w:rsid w:val="65563D26"/>
    <w:rsid w:val="6A686B48"/>
    <w:rsid w:val="6BDC0C8D"/>
    <w:rsid w:val="6EFD3311"/>
    <w:rsid w:val="74554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after="100"/>
      <w:ind w:firstLine="480"/>
      <w:jc w:val="left"/>
    </w:pPr>
    <w:rPr>
      <w:rFonts w:ascii="宋体" w:hAnsi="宋体"/>
      <w:kern w:val="0"/>
      <w:sz w:val="32"/>
      <w:szCs w:val="20"/>
    </w:rPr>
  </w:style>
  <w:style w:type="character" w:styleId="8">
    <w:name w:val="page number"/>
    <w:basedOn w:val="7"/>
    <w:qFormat/>
    <w:uiPriority w:val="0"/>
  </w:style>
  <w:style w:type="character" w:customStyle="1" w:styleId="9">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0">
    <w:name w:val="List Paragraph1"/>
    <w:basedOn w:val="1"/>
    <w:qFormat/>
    <w:uiPriority w:val="99"/>
    <w:pPr>
      <w:ind w:firstLine="420" w:firstLineChars="200"/>
    </w:pPr>
  </w:style>
  <w:style w:type="character" w:customStyle="1" w:styleId="11">
    <w:name w:val="font71"/>
    <w:basedOn w:val="7"/>
    <w:qFormat/>
    <w:uiPriority w:val="99"/>
    <w:rPr>
      <w:rFonts w:ascii="仿宋_GB2312" w:eastAsia="仿宋_GB2312" w:cs="仿宋_GB2312"/>
      <w:color w:val="auto"/>
      <w:sz w:val="32"/>
      <w:szCs w:val="32"/>
      <w:u w:val="none"/>
    </w:rPr>
  </w:style>
  <w:style w:type="paragraph" w:customStyle="1" w:styleId="12">
    <w:name w:val="p0"/>
    <w:basedOn w:val="1"/>
    <w:qFormat/>
    <w:uiPriority w:val="0"/>
    <w:pPr>
      <w:widowControl/>
    </w:pPr>
    <w:rPr>
      <w:rFonts w:ascii="Calibri" w:hAnsi="Calibri" w:eastAsia="宋体" w:cs="Times New Roman"/>
      <w:kern w:val="0"/>
      <w:szCs w:val="21"/>
    </w:rPr>
  </w:style>
  <w:style w:type="character" w:customStyle="1" w:styleId="13">
    <w:name w:val="NormalCharacter"/>
    <w:qFormat/>
    <w:uiPriority w:val="0"/>
  </w:style>
  <w:style w:type="paragraph" w:customStyle="1" w:styleId="14">
    <w:name w:val="Default"/>
    <w:qFormat/>
    <w:uiPriority w:val="0"/>
    <w:pPr>
      <w:widowControl w:val="0"/>
      <w:autoSpaceDE w:val="0"/>
      <w:autoSpaceDN w:val="0"/>
      <w:adjustRightInd w:val="0"/>
    </w:pPr>
    <w:rPr>
      <w:rFonts w:ascii="FZFangSong-Z02" w:hAnsi="FZFangSong-Z02" w:eastAsia="FZFangSong-Z02" w:cs="Times New Roman"/>
      <w:color w:val="000000"/>
      <w:sz w:val="24"/>
      <w:szCs w:val="22"/>
      <w:lang w:val="en-US" w:eastAsia="zh-CN" w:bidi="ar-SA"/>
    </w:rPr>
  </w:style>
  <w:style w:type="paragraph" w:customStyle="1" w:styleId="15">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Administrator</cp:lastModifiedBy>
  <dcterms:modified xsi:type="dcterms:W3CDTF">2019-12-06T09:24:01Z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