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8"/>
        <w:spacing w:line="360" w:lineRule="auto"/>
        <w:jc w:val="center"/>
        <w:rPr>
          <w:rFonts w:ascii="Tahoma" w:hAnsi="Tahoma" w:eastAsia="微软雅黑" w:cstheme="minorBidi"/>
          <w:b w:val="0"/>
          <w:bCs w:val="0"/>
          <w:color w:val="auto"/>
          <w:sz w:val="32"/>
          <w:szCs w:val="32"/>
          <w:lang w:val="zh-CN"/>
        </w:rPr>
      </w:pPr>
      <w:bookmarkStart w:id="0" w:name="_Hlk144298641"/>
      <w:bookmarkEnd w:id="0"/>
    </w:p>
    <w:p>
      <w:pPr>
        <w:pStyle w:val="38"/>
        <w:spacing w:line="360" w:lineRule="auto"/>
        <w:jc w:val="center"/>
        <w:rPr>
          <w:rFonts w:ascii="Tahoma" w:hAnsi="Tahoma" w:eastAsia="微软雅黑" w:cstheme="minorBidi"/>
          <w:b w:val="0"/>
          <w:bCs w:val="0"/>
          <w:color w:val="auto"/>
          <w:sz w:val="32"/>
          <w:szCs w:val="32"/>
          <w:lang w:val="zh-CN"/>
        </w:rPr>
      </w:pPr>
    </w:p>
    <w:p>
      <w:pPr>
        <w:pStyle w:val="38"/>
        <w:spacing w:line="360" w:lineRule="auto"/>
        <w:jc w:val="center"/>
        <w:rPr>
          <w:rFonts w:ascii="黑体" w:hAnsi="黑体" w:eastAsia="黑体" w:cs="黑体"/>
          <w:color w:val="auto"/>
          <w:sz w:val="32"/>
          <w:szCs w:val="32"/>
        </w:rPr>
      </w:pPr>
      <w:r>
        <w:rPr>
          <w:rFonts w:hint="eastAsia" w:ascii="黑体" w:hAnsi="黑体" w:eastAsia="黑体" w:cs="黑体"/>
          <w:color w:val="auto"/>
          <w:sz w:val="32"/>
          <w:szCs w:val="32"/>
        </w:rPr>
        <w:drawing>
          <wp:inline distT="0" distB="0" distL="114300" distR="114300">
            <wp:extent cx="1595120" cy="1595120"/>
            <wp:effectExtent l="0" t="0" r="5080" b="5080"/>
            <wp:docPr id="8" name="图片 8" descr="上海党建服务中心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上海党建服务中心标识"/>
                    <pic:cNvPicPr>
                      <a:picLocks noChangeAspect="1"/>
                    </pic:cNvPicPr>
                  </pic:nvPicPr>
                  <pic:blipFill>
                    <a:blip r:embed="rId9"/>
                    <a:stretch>
                      <a:fillRect/>
                    </a:stretch>
                  </pic:blipFill>
                  <pic:spPr>
                    <a:xfrm>
                      <a:off x="0" y="0"/>
                      <a:ext cx="1595120" cy="1595120"/>
                    </a:xfrm>
                    <a:prstGeom prst="rect">
                      <a:avLst/>
                    </a:prstGeom>
                  </pic:spPr>
                </pic:pic>
              </a:graphicData>
            </a:graphic>
          </wp:inline>
        </w:drawing>
      </w:r>
    </w:p>
    <w:p>
      <w:pPr>
        <w:pStyle w:val="38"/>
        <w:spacing w:before="0" w:line="360" w:lineRule="auto"/>
        <w:jc w:val="center"/>
        <w:rPr>
          <w:rFonts w:ascii="黑体" w:hAnsi="黑体" w:eastAsia="黑体" w:cs="黑体"/>
          <w:color w:val="auto"/>
          <w:sz w:val="52"/>
          <w:szCs w:val="52"/>
        </w:rPr>
      </w:pPr>
      <w:r>
        <w:rPr>
          <w:rFonts w:hint="eastAsia" w:ascii="黑体" w:hAnsi="黑体" w:eastAsia="黑体" w:cs="黑体"/>
          <w:color w:val="auto"/>
          <w:sz w:val="52"/>
          <w:szCs w:val="52"/>
        </w:rPr>
        <w:t>上海智慧党建平台</w:t>
      </w:r>
    </w:p>
    <w:p>
      <w:pPr>
        <w:pStyle w:val="38"/>
        <w:spacing w:before="0" w:line="360" w:lineRule="auto"/>
        <w:jc w:val="center"/>
        <w:rPr>
          <w:rFonts w:ascii="黑体" w:hAnsi="黑体" w:eastAsia="黑体" w:cs="黑体"/>
          <w:color w:val="auto"/>
          <w:sz w:val="52"/>
          <w:szCs w:val="52"/>
        </w:rPr>
      </w:pPr>
      <w:r>
        <w:rPr>
          <w:rFonts w:hint="eastAsia" w:ascii="黑体" w:hAnsi="黑体" w:eastAsia="黑体" w:cs="黑体"/>
          <w:color w:val="auto"/>
          <w:sz w:val="52"/>
          <w:szCs w:val="52"/>
        </w:rPr>
        <w:t>党员远教管理模块</w:t>
      </w:r>
    </w:p>
    <w:p>
      <w:pPr>
        <w:pStyle w:val="38"/>
        <w:spacing w:before="0" w:line="360" w:lineRule="auto"/>
        <w:jc w:val="center"/>
        <w:rPr>
          <w:rFonts w:ascii="黑体" w:hAnsi="黑体" w:eastAsia="黑体" w:cs="黑体"/>
          <w:color w:val="auto"/>
          <w:sz w:val="52"/>
          <w:szCs w:val="52"/>
        </w:rPr>
      </w:pPr>
      <w:r>
        <w:rPr>
          <w:rFonts w:hint="eastAsia" w:ascii="黑体" w:hAnsi="黑体" w:eastAsia="黑体" w:cs="黑体"/>
          <w:color w:val="auto"/>
          <w:sz w:val="52"/>
          <w:szCs w:val="52"/>
        </w:rPr>
        <w:t>操作手册</w:t>
      </w:r>
    </w:p>
    <w:p>
      <w:pPr>
        <w:spacing w:line="360" w:lineRule="auto"/>
        <w:jc w:val="center"/>
        <w:rPr>
          <w:rFonts w:ascii="黑体" w:hAnsi="黑体" w:eastAsia="黑体" w:cs="黑体"/>
          <w:b/>
          <w:bCs/>
          <w:sz w:val="32"/>
          <w:szCs w:val="32"/>
        </w:rPr>
      </w:pPr>
    </w:p>
    <w:p>
      <w:pPr>
        <w:spacing w:line="360" w:lineRule="auto"/>
        <w:jc w:val="center"/>
        <w:rPr>
          <w:rFonts w:ascii="黑体" w:hAnsi="黑体" w:eastAsia="黑体" w:cs="黑体"/>
          <w:b/>
          <w:bCs/>
          <w:sz w:val="32"/>
          <w:szCs w:val="32"/>
        </w:rPr>
      </w:pPr>
    </w:p>
    <w:p>
      <w:pPr>
        <w:spacing w:line="360" w:lineRule="auto"/>
        <w:jc w:val="center"/>
        <w:rPr>
          <w:rFonts w:ascii="黑体" w:hAnsi="黑体" w:eastAsia="黑体" w:cs="黑体"/>
          <w:b/>
          <w:bCs/>
          <w:sz w:val="32"/>
          <w:szCs w:val="32"/>
        </w:rPr>
      </w:pPr>
    </w:p>
    <w:p>
      <w:pPr>
        <w:spacing w:line="360" w:lineRule="auto"/>
        <w:jc w:val="center"/>
        <w:rPr>
          <w:rFonts w:ascii="仿宋_GB2312" w:hAnsi="仿宋_GB2312" w:eastAsia="仿宋_GB2312" w:cs="仿宋_GB2312"/>
          <w:sz w:val="32"/>
          <w:szCs w:val="32"/>
        </w:rPr>
      </w:pP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上海市党建服务中心</w:t>
      </w:r>
    </w:p>
    <w:p>
      <w:pPr>
        <w:spacing w:line="360" w:lineRule="auto"/>
        <w:jc w:val="center"/>
        <w:rPr>
          <w:rFonts w:ascii="仿宋_GB2312" w:hAnsi="仿宋_GB2312" w:eastAsia="仿宋_GB2312" w:cs="仿宋_GB2312"/>
          <w:sz w:val="32"/>
          <w:szCs w:val="32"/>
        </w:rPr>
        <w:sectPr>
          <w:headerReference r:id="rId4" w:type="default"/>
          <w:footerReference r:id="rId5" w:type="default"/>
          <w:pgSz w:w="11906" w:h="16838"/>
          <w:pgMar w:top="1440" w:right="1800" w:bottom="1440" w:left="1800" w:header="708" w:footer="708" w:gutter="0"/>
          <w:pgNumType w:start="1"/>
          <w:cols w:space="708" w:num="1"/>
          <w:docGrid w:linePitch="360" w:charSpace="0"/>
        </w:sectPr>
      </w:pPr>
      <w:r>
        <w:rPr>
          <w:rFonts w:hint="eastAsia" w:ascii="仿宋_GB2312" w:hAnsi="仿宋_GB2312" w:eastAsia="仿宋_GB2312" w:cs="仿宋_GB2312"/>
          <w:sz w:val="32"/>
          <w:szCs w:val="32"/>
        </w:rPr>
        <w:t>2023年</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月</w:t>
      </w:r>
    </w:p>
    <w:sdt>
      <w:sdtPr>
        <w:rPr>
          <w:rFonts w:hint="eastAsia" w:ascii="仿宋" w:hAnsi="仿宋" w:eastAsia="仿宋" w:cs="仿宋"/>
          <w:color w:val="auto"/>
          <w:sz w:val="32"/>
          <w:szCs w:val="32"/>
          <w:lang w:val="zh-CN"/>
        </w:rPr>
        <w:id w:val="22635372"/>
      </w:sdtPr>
      <w:sdtEndPr>
        <w:rPr>
          <w:rFonts w:hint="eastAsia" w:ascii="Tahoma" w:hAnsi="Tahoma" w:eastAsia="微软雅黑" w:cstheme="minorBidi"/>
          <w:b w:val="0"/>
          <w:bCs w:val="0"/>
          <w:color w:val="auto"/>
          <w:sz w:val="32"/>
          <w:szCs w:val="32"/>
          <w:lang w:val="en-US"/>
        </w:rPr>
      </w:sdtEndPr>
      <w:sdtContent>
        <w:p>
          <w:pPr>
            <w:pStyle w:val="38"/>
            <w:pageBreakBefore/>
            <w:spacing w:line="360" w:lineRule="auto"/>
            <w:jc w:val="center"/>
            <w:rPr>
              <w:rFonts w:ascii="仿宋" w:hAnsi="仿宋" w:eastAsia="仿宋" w:cs="仿宋"/>
              <w:color w:val="auto"/>
              <w:sz w:val="32"/>
              <w:szCs w:val="32"/>
            </w:rPr>
          </w:pPr>
          <w:r>
            <w:rPr>
              <w:rFonts w:hint="eastAsia" w:ascii="仿宋" w:hAnsi="仿宋" w:eastAsia="仿宋" w:cs="仿宋"/>
              <w:color w:val="auto"/>
              <w:sz w:val="32"/>
              <w:szCs w:val="32"/>
              <w:lang w:val="zh-CN"/>
            </w:rPr>
            <w:t>目</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zh-CN"/>
            </w:rPr>
            <w:t>录</w:t>
          </w:r>
        </w:p>
        <w:p>
          <w:pPr>
            <w:pStyle w:val="17"/>
            <w:tabs>
              <w:tab w:val="left" w:pos="420"/>
              <w:tab w:val="right" w:leader="dot" w:pos="8296"/>
            </w:tabs>
            <w:rPr>
              <w:rFonts w:asciiTheme="minorHAnsi" w:hAnsiTheme="minorHAnsi" w:eastAsiaTheme="minorEastAsia"/>
              <w:kern w:val="2"/>
              <w:sz w:val="21"/>
              <w14:ligatures w14:val="standardContextual"/>
            </w:rPr>
          </w:pPr>
          <w:r>
            <w:rPr>
              <w:sz w:val="32"/>
              <w:szCs w:val="32"/>
            </w:rPr>
            <w:fldChar w:fldCharType="begin"/>
          </w:r>
          <w:r>
            <w:rPr>
              <w:sz w:val="32"/>
              <w:szCs w:val="32"/>
            </w:rPr>
            <w:instrText xml:space="preserve"> TOC \o "1-4" \h \z \u </w:instrText>
          </w:r>
          <w:r>
            <w:rPr>
              <w:sz w:val="32"/>
              <w:szCs w:val="32"/>
            </w:rPr>
            <w:fldChar w:fldCharType="separate"/>
          </w:r>
          <w:r>
            <w:fldChar w:fldCharType="begin"/>
          </w:r>
          <w:r>
            <w:instrText xml:space="preserve"> HYPERLINK \l "_Toc144301929" </w:instrText>
          </w:r>
          <w:r>
            <w:fldChar w:fldCharType="separate"/>
          </w:r>
          <w:r>
            <w:rPr>
              <w:rStyle w:val="23"/>
              <w:rFonts w:ascii="黑体" w:hAnsi="黑体" w:eastAsia="黑体" w:cs="黑体"/>
            </w:rPr>
            <w:t>1</w:t>
          </w:r>
          <w:r>
            <w:rPr>
              <w:rFonts w:asciiTheme="minorHAnsi" w:hAnsiTheme="minorHAnsi" w:eastAsiaTheme="minorEastAsia"/>
              <w:kern w:val="2"/>
              <w:sz w:val="21"/>
              <w14:ligatures w14:val="standardContextual"/>
            </w:rPr>
            <w:tab/>
          </w:r>
          <w:r>
            <w:rPr>
              <w:rStyle w:val="23"/>
              <w:rFonts w:ascii="黑体" w:hAnsi="黑体" w:eastAsia="黑体" w:cs="黑体"/>
            </w:rPr>
            <w:t>“先锋上海”小程序（适用于各党支部）</w:t>
          </w:r>
          <w:r>
            <w:tab/>
          </w:r>
          <w:r>
            <w:fldChar w:fldCharType="begin"/>
          </w:r>
          <w:r>
            <w:instrText xml:space="preserve"> PAGEREF _Toc144301929 \h </w:instrText>
          </w:r>
          <w:r>
            <w:fldChar w:fldCharType="separate"/>
          </w:r>
          <w:r>
            <w:t>1</w:t>
          </w:r>
          <w:r>
            <w:fldChar w:fldCharType="end"/>
          </w:r>
          <w:r>
            <w:fldChar w:fldCharType="end"/>
          </w:r>
        </w:p>
        <w:p>
          <w:pPr>
            <w:pStyle w:val="19"/>
            <w:tabs>
              <w:tab w:val="left" w:pos="1260"/>
              <w:tab w:val="right" w:leader="dot" w:pos="8296"/>
            </w:tabs>
            <w:ind w:left="440"/>
            <w:rPr>
              <w:rFonts w:asciiTheme="minorHAnsi" w:hAnsiTheme="minorHAnsi" w:eastAsiaTheme="minorEastAsia"/>
              <w:kern w:val="2"/>
              <w:sz w:val="21"/>
              <w14:ligatures w14:val="standardContextual"/>
            </w:rPr>
          </w:pPr>
          <w:r>
            <w:fldChar w:fldCharType="begin"/>
          </w:r>
          <w:r>
            <w:instrText xml:space="preserve"> HYPERLINK \l "_Toc144301930" </w:instrText>
          </w:r>
          <w:r>
            <w:fldChar w:fldCharType="separate"/>
          </w:r>
          <w:r>
            <w:rPr>
              <w:rStyle w:val="23"/>
              <w:rFonts w:ascii="楷体_GB2312" w:hAnsi="楷体_GB2312" w:eastAsia="楷体_GB2312" w:cs="楷体_GB2312"/>
            </w:rPr>
            <w:t>1.1</w:t>
          </w:r>
          <w:r>
            <w:rPr>
              <w:rFonts w:asciiTheme="minorHAnsi" w:hAnsiTheme="minorHAnsi" w:eastAsiaTheme="minorEastAsia"/>
              <w:kern w:val="2"/>
              <w:sz w:val="21"/>
              <w14:ligatures w14:val="standardContextual"/>
            </w:rPr>
            <w:tab/>
          </w:r>
          <w:r>
            <w:rPr>
              <w:rStyle w:val="23"/>
              <w:rFonts w:ascii="楷体_GB2312" w:hAnsi="楷体_GB2312" w:eastAsia="楷体_GB2312" w:cs="楷体_GB2312"/>
            </w:rPr>
            <w:t>设置支部管理员</w:t>
          </w:r>
          <w:r>
            <w:tab/>
          </w:r>
          <w:r>
            <w:fldChar w:fldCharType="begin"/>
          </w:r>
          <w:r>
            <w:instrText xml:space="preserve"> PAGEREF _Toc144301930 \h </w:instrText>
          </w:r>
          <w:r>
            <w:fldChar w:fldCharType="separate"/>
          </w:r>
          <w:r>
            <w:t>1</w:t>
          </w:r>
          <w:r>
            <w:fldChar w:fldCharType="end"/>
          </w:r>
          <w:r>
            <w:fldChar w:fldCharType="end"/>
          </w:r>
        </w:p>
        <w:p>
          <w:pPr>
            <w:pStyle w:val="19"/>
            <w:tabs>
              <w:tab w:val="left" w:pos="1260"/>
              <w:tab w:val="right" w:leader="dot" w:pos="8296"/>
            </w:tabs>
            <w:ind w:left="440"/>
            <w:rPr>
              <w:rFonts w:asciiTheme="minorHAnsi" w:hAnsiTheme="minorHAnsi" w:eastAsiaTheme="minorEastAsia"/>
              <w:kern w:val="2"/>
              <w:sz w:val="21"/>
              <w14:ligatures w14:val="standardContextual"/>
            </w:rPr>
          </w:pPr>
          <w:r>
            <w:fldChar w:fldCharType="begin"/>
          </w:r>
          <w:r>
            <w:instrText xml:space="preserve"> HYPERLINK \l "_Toc144301931" </w:instrText>
          </w:r>
          <w:r>
            <w:fldChar w:fldCharType="separate"/>
          </w:r>
          <w:r>
            <w:rPr>
              <w:rStyle w:val="23"/>
              <w:rFonts w:ascii="楷体_GB2312" w:hAnsi="楷体_GB2312" w:eastAsia="楷体_GB2312" w:cs="楷体_GB2312"/>
            </w:rPr>
            <w:t>1.2</w:t>
          </w:r>
          <w:r>
            <w:rPr>
              <w:rFonts w:asciiTheme="minorHAnsi" w:hAnsiTheme="minorHAnsi" w:eastAsiaTheme="minorEastAsia"/>
              <w:kern w:val="2"/>
              <w:sz w:val="21"/>
              <w14:ligatures w14:val="standardContextual"/>
            </w:rPr>
            <w:tab/>
          </w:r>
          <w:r>
            <w:rPr>
              <w:rStyle w:val="23"/>
              <w:rFonts w:ascii="楷体_GB2312" w:hAnsi="楷体_GB2312" w:eastAsia="楷体_GB2312" w:cs="楷体_GB2312"/>
            </w:rPr>
            <w:t>党支部学习情况填报</w:t>
          </w:r>
          <w:r>
            <w:tab/>
          </w:r>
          <w:r>
            <w:fldChar w:fldCharType="begin"/>
          </w:r>
          <w:r>
            <w:instrText xml:space="preserve"> PAGEREF _Toc144301931 \h </w:instrText>
          </w:r>
          <w:r>
            <w:fldChar w:fldCharType="separate"/>
          </w:r>
          <w:r>
            <w:t>2</w:t>
          </w:r>
          <w:r>
            <w:fldChar w:fldCharType="end"/>
          </w:r>
          <w:r>
            <w:fldChar w:fldCharType="end"/>
          </w:r>
        </w:p>
        <w:p>
          <w:pPr>
            <w:pStyle w:val="19"/>
            <w:tabs>
              <w:tab w:val="left" w:pos="1260"/>
              <w:tab w:val="right" w:leader="dot" w:pos="8296"/>
            </w:tabs>
            <w:ind w:left="440"/>
            <w:rPr>
              <w:rFonts w:asciiTheme="minorHAnsi" w:hAnsiTheme="minorHAnsi" w:eastAsiaTheme="minorEastAsia"/>
              <w:kern w:val="2"/>
              <w:sz w:val="21"/>
              <w14:ligatures w14:val="standardContextual"/>
            </w:rPr>
          </w:pPr>
          <w:r>
            <w:fldChar w:fldCharType="begin"/>
          </w:r>
          <w:r>
            <w:instrText xml:space="preserve"> HYPERLINK \l "_Toc144301932" </w:instrText>
          </w:r>
          <w:r>
            <w:fldChar w:fldCharType="separate"/>
          </w:r>
          <w:r>
            <w:rPr>
              <w:rStyle w:val="23"/>
              <w:rFonts w:ascii="楷体_GB2312" w:hAnsi="楷体_GB2312" w:eastAsia="楷体_GB2312" w:cs="楷体_GB2312"/>
            </w:rPr>
            <w:t>1.3</w:t>
          </w:r>
          <w:r>
            <w:rPr>
              <w:rFonts w:asciiTheme="minorHAnsi" w:hAnsiTheme="minorHAnsi" w:eastAsiaTheme="minorEastAsia"/>
              <w:kern w:val="2"/>
              <w:sz w:val="21"/>
              <w14:ligatures w14:val="standardContextual"/>
            </w:rPr>
            <w:tab/>
          </w:r>
          <w:r>
            <w:rPr>
              <w:rStyle w:val="23"/>
              <w:rFonts w:ascii="楷体_GB2312" w:hAnsi="楷体_GB2312" w:eastAsia="楷体_GB2312" w:cs="楷体_GB2312"/>
            </w:rPr>
            <w:t>党员学习体会填报</w:t>
          </w:r>
          <w:r>
            <w:tab/>
          </w:r>
          <w:r>
            <w:fldChar w:fldCharType="begin"/>
          </w:r>
          <w:r>
            <w:instrText xml:space="preserve"> PAGEREF _Toc144301932 \h </w:instrText>
          </w:r>
          <w:r>
            <w:fldChar w:fldCharType="separate"/>
          </w:r>
          <w:r>
            <w:t>4</w:t>
          </w:r>
          <w:r>
            <w:fldChar w:fldCharType="end"/>
          </w:r>
          <w:r>
            <w:fldChar w:fldCharType="end"/>
          </w:r>
        </w:p>
        <w:p>
          <w:pPr>
            <w:pStyle w:val="19"/>
            <w:tabs>
              <w:tab w:val="left" w:pos="1260"/>
              <w:tab w:val="right" w:leader="dot" w:pos="8296"/>
            </w:tabs>
            <w:ind w:left="440"/>
            <w:rPr>
              <w:rFonts w:asciiTheme="minorHAnsi" w:hAnsiTheme="minorHAnsi" w:eastAsiaTheme="minorEastAsia"/>
              <w:kern w:val="2"/>
              <w:sz w:val="21"/>
              <w14:ligatures w14:val="standardContextual"/>
            </w:rPr>
          </w:pPr>
          <w:r>
            <w:fldChar w:fldCharType="begin"/>
          </w:r>
          <w:r>
            <w:instrText xml:space="preserve"> HYPERLINK \l "_Toc144301933" </w:instrText>
          </w:r>
          <w:r>
            <w:fldChar w:fldCharType="separate"/>
          </w:r>
          <w:r>
            <w:rPr>
              <w:rStyle w:val="23"/>
              <w:rFonts w:ascii="楷体_GB2312" w:hAnsi="楷体_GB2312" w:eastAsia="楷体_GB2312" w:cs="楷体_GB2312"/>
            </w:rPr>
            <w:t>1.4</w:t>
          </w:r>
          <w:r>
            <w:rPr>
              <w:rFonts w:asciiTheme="minorHAnsi" w:hAnsiTheme="minorHAnsi" w:eastAsiaTheme="minorEastAsia"/>
              <w:kern w:val="2"/>
              <w:sz w:val="21"/>
              <w14:ligatures w14:val="standardContextual"/>
            </w:rPr>
            <w:tab/>
          </w:r>
          <w:r>
            <w:rPr>
              <w:rStyle w:val="23"/>
              <w:rFonts w:ascii="楷体_GB2312" w:hAnsi="楷体_GB2312" w:eastAsia="楷体_GB2312" w:cs="楷体_GB2312"/>
            </w:rPr>
            <w:t>历史记录查询</w:t>
          </w:r>
          <w:r>
            <w:tab/>
          </w:r>
          <w:r>
            <w:fldChar w:fldCharType="begin"/>
          </w:r>
          <w:r>
            <w:instrText xml:space="preserve"> PAGEREF _Toc144301933 \h </w:instrText>
          </w:r>
          <w:r>
            <w:fldChar w:fldCharType="separate"/>
          </w:r>
          <w:r>
            <w:t>5</w:t>
          </w:r>
          <w:r>
            <w:fldChar w:fldCharType="end"/>
          </w:r>
          <w:r>
            <w:fldChar w:fldCharType="end"/>
          </w:r>
        </w:p>
        <w:p>
          <w:pPr>
            <w:pStyle w:val="17"/>
            <w:tabs>
              <w:tab w:val="left" w:pos="420"/>
              <w:tab w:val="right" w:leader="dot" w:pos="8296"/>
            </w:tabs>
            <w:rPr>
              <w:rFonts w:asciiTheme="minorHAnsi" w:hAnsiTheme="minorHAnsi" w:eastAsiaTheme="minorEastAsia"/>
              <w:kern w:val="2"/>
              <w:sz w:val="21"/>
              <w14:ligatures w14:val="standardContextual"/>
            </w:rPr>
          </w:pPr>
          <w:r>
            <w:fldChar w:fldCharType="begin"/>
          </w:r>
          <w:r>
            <w:instrText xml:space="preserve"> HYPERLINK \l "_Toc144301934" </w:instrText>
          </w:r>
          <w:r>
            <w:fldChar w:fldCharType="separate"/>
          </w:r>
          <w:r>
            <w:rPr>
              <w:rStyle w:val="23"/>
              <w:rFonts w:ascii="黑体" w:hAnsi="黑体" w:eastAsia="黑体" w:cs="黑体"/>
            </w:rPr>
            <w:t>2</w:t>
          </w:r>
          <w:r>
            <w:rPr>
              <w:rFonts w:asciiTheme="minorHAnsi" w:hAnsiTheme="minorHAnsi" w:eastAsiaTheme="minorEastAsia"/>
              <w:kern w:val="2"/>
              <w:sz w:val="21"/>
              <w14:ligatures w14:val="standardContextual"/>
            </w:rPr>
            <w:tab/>
          </w:r>
          <w:r>
            <w:rPr>
              <w:rStyle w:val="23"/>
              <w:rFonts w:ascii="黑体" w:hAnsi="黑体" w:eastAsia="黑体" w:cs="黑体"/>
            </w:rPr>
            <w:t>上海智慧党建电脑端</w:t>
          </w:r>
          <w:r>
            <w:tab/>
          </w:r>
          <w:r>
            <w:fldChar w:fldCharType="begin"/>
          </w:r>
          <w:r>
            <w:instrText xml:space="preserve"> PAGEREF _Toc144301934 \h </w:instrText>
          </w:r>
          <w:r>
            <w:fldChar w:fldCharType="separate"/>
          </w:r>
          <w:r>
            <w:t>6</w:t>
          </w:r>
          <w:r>
            <w:fldChar w:fldCharType="end"/>
          </w:r>
          <w:r>
            <w:fldChar w:fldCharType="end"/>
          </w:r>
        </w:p>
        <w:p>
          <w:pPr>
            <w:pStyle w:val="19"/>
            <w:tabs>
              <w:tab w:val="left" w:pos="1260"/>
              <w:tab w:val="right" w:leader="dot" w:pos="8296"/>
            </w:tabs>
            <w:ind w:left="440"/>
            <w:rPr>
              <w:rFonts w:asciiTheme="minorHAnsi" w:hAnsiTheme="minorHAnsi" w:eastAsiaTheme="minorEastAsia"/>
              <w:kern w:val="2"/>
              <w:sz w:val="21"/>
              <w14:ligatures w14:val="standardContextual"/>
            </w:rPr>
          </w:pPr>
          <w:r>
            <w:fldChar w:fldCharType="begin"/>
          </w:r>
          <w:r>
            <w:instrText xml:space="preserve"> HYPERLINK \l "_Toc144301935" </w:instrText>
          </w:r>
          <w:r>
            <w:fldChar w:fldCharType="separate"/>
          </w:r>
          <w:r>
            <w:rPr>
              <w:rStyle w:val="23"/>
              <w:rFonts w:ascii="楷体_GB2312" w:hAnsi="楷体_GB2312" w:eastAsia="楷体_GB2312" w:cs="楷体_GB2312"/>
            </w:rPr>
            <w:t>2.1</w:t>
          </w:r>
          <w:r>
            <w:rPr>
              <w:rFonts w:asciiTheme="minorHAnsi" w:hAnsiTheme="minorHAnsi" w:eastAsiaTheme="minorEastAsia"/>
              <w:kern w:val="2"/>
              <w:sz w:val="21"/>
              <w14:ligatures w14:val="standardContextual"/>
            </w:rPr>
            <w:tab/>
          </w:r>
          <w:r>
            <w:rPr>
              <w:rStyle w:val="23"/>
              <w:rFonts w:ascii="楷体_GB2312" w:hAnsi="楷体_GB2312" w:eastAsia="楷体_GB2312" w:cs="楷体_GB2312"/>
            </w:rPr>
            <w:t>党群服务阵地管理平台（适用于各党群服务阵地）</w:t>
          </w:r>
          <w:r>
            <w:tab/>
          </w:r>
          <w:r>
            <w:fldChar w:fldCharType="begin"/>
          </w:r>
          <w:r>
            <w:instrText xml:space="preserve"> PAGEREF _Toc144301935 \h </w:instrText>
          </w:r>
          <w:r>
            <w:fldChar w:fldCharType="separate"/>
          </w:r>
          <w:r>
            <w:t>6</w:t>
          </w:r>
          <w:r>
            <w:fldChar w:fldCharType="end"/>
          </w:r>
          <w:r>
            <w:fldChar w:fldCharType="end"/>
          </w:r>
        </w:p>
        <w:p>
          <w:pPr>
            <w:pStyle w:val="13"/>
            <w:tabs>
              <w:tab w:val="left" w:pos="1680"/>
              <w:tab w:val="right" w:leader="dot" w:pos="8296"/>
            </w:tabs>
            <w:ind w:left="880"/>
            <w:rPr>
              <w:rFonts w:asciiTheme="minorHAnsi" w:hAnsiTheme="minorHAnsi" w:eastAsiaTheme="minorEastAsia"/>
              <w:kern w:val="2"/>
              <w:sz w:val="21"/>
              <w14:ligatures w14:val="standardContextual"/>
            </w:rPr>
          </w:pPr>
          <w:r>
            <w:fldChar w:fldCharType="begin"/>
          </w:r>
          <w:r>
            <w:instrText xml:space="preserve"> HYPERLINK \l "_Toc144301936" </w:instrText>
          </w:r>
          <w:r>
            <w:fldChar w:fldCharType="separate"/>
          </w:r>
          <w:r>
            <w:rPr>
              <w:rStyle w:val="23"/>
              <w:rFonts w:ascii="仿宋_GB2312" w:hAnsi="仿宋_GB2312" w:eastAsia="仿宋_GB2312" w:cs="仿宋_GB2312"/>
            </w:rPr>
            <w:t>2.1.1</w:t>
          </w:r>
          <w:r>
            <w:rPr>
              <w:rFonts w:asciiTheme="minorHAnsi" w:hAnsiTheme="minorHAnsi" w:eastAsiaTheme="minorEastAsia"/>
              <w:kern w:val="2"/>
              <w:sz w:val="21"/>
              <w14:ligatures w14:val="standardContextual"/>
            </w:rPr>
            <w:tab/>
          </w:r>
          <w:r>
            <w:rPr>
              <w:rStyle w:val="23"/>
              <w:rFonts w:ascii="仿宋_GB2312" w:hAnsi="仿宋_GB2312" w:eastAsia="仿宋_GB2312" w:cs="仿宋_GB2312"/>
            </w:rPr>
            <w:t>添加</w:t>
          </w:r>
          <w:r>
            <w:tab/>
          </w:r>
          <w:r>
            <w:fldChar w:fldCharType="begin"/>
          </w:r>
          <w:r>
            <w:instrText xml:space="preserve"> PAGEREF _Toc144301936 \h </w:instrText>
          </w:r>
          <w:r>
            <w:fldChar w:fldCharType="separate"/>
          </w:r>
          <w:r>
            <w:t>7</w:t>
          </w:r>
          <w:r>
            <w:fldChar w:fldCharType="end"/>
          </w:r>
          <w:r>
            <w:fldChar w:fldCharType="end"/>
          </w:r>
        </w:p>
        <w:p>
          <w:pPr>
            <w:pStyle w:val="13"/>
            <w:tabs>
              <w:tab w:val="left" w:pos="1680"/>
              <w:tab w:val="right" w:leader="dot" w:pos="8296"/>
            </w:tabs>
            <w:ind w:left="880"/>
            <w:rPr>
              <w:rFonts w:asciiTheme="minorHAnsi" w:hAnsiTheme="minorHAnsi" w:eastAsiaTheme="minorEastAsia"/>
              <w:kern w:val="2"/>
              <w:sz w:val="21"/>
              <w14:ligatures w14:val="standardContextual"/>
            </w:rPr>
          </w:pPr>
          <w:r>
            <w:fldChar w:fldCharType="begin"/>
          </w:r>
          <w:r>
            <w:instrText xml:space="preserve"> HYPERLINK \l "_Toc144301937" </w:instrText>
          </w:r>
          <w:r>
            <w:fldChar w:fldCharType="separate"/>
          </w:r>
          <w:r>
            <w:rPr>
              <w:rStyle w:val="23"/>
              <w:rFonts w:ascii="仿宋_GB2312" w:hAnsi="仿宋_GB2312" w:eastAsia="仿宋_GB2312" w:cs="仿宋_GB2312"/>
            </w:rPr>
            <w:t>2.1.2</w:t>
          </w:r>
          <w:r>
            <w:rPr>
              <w:rFonts w:asciiTheme="minorHAnsi" w:hAnsiTheme="minorHAnsi" w:eastAsiaTheme="minorEastAsia"/>
              <w:kern w:val="2"/>
              <w:sz w:val="21"/>
              <w14:ligatures w14:val="standardContextual"/>
            </w:rPr>
            <w:tab/>
          </w:r>
          <w:r>
            <w:rPr>
              <w:rStyle w:val="23"/>
              <w:rFonts w:ascii="仿宋_GB2312" w:hAnsi="仿宋_GB2312" w:eastAsia="仿宋_GB2312" w:cs="仿宋_GB2312"/>
            </w:rPr>
            <w:t>删除</w:t>
          </w:r>
          <w:r>
            <w:tab/>
          </w:r>
          <w:r>
            <w:fldChar w:fldCharType="begin"/>
          </w:r>
          <w:r>
            <w:instrText xml:space="preserve"> PAGEREF _Toc144301937 \h </w:instrText>
          </w:r>
          <w:r>
            <w:fldChar w:fldCharType="separate"/>
          </w:r>
          <w:r>
            <w:t>9</w:t>
          </w:r>
          <w:r>
            <w:fldChar w:fldCharType="end"/>
          </w:r>
          <w:r>
            <w:fldChar w:fldCharType="end"/>
          </w:r>
        </w:p>
        <w:p>
          <w:pPr>
            <w:pStyle w:val="13"/>
            <w:tabs>
              <w:tab w:val="left" w:pos="1680"/>
              <w:tab w:val="right" w:leader="dot" w:pos="8296"/>
            </w:tabs>
            <w:ind w:left="880"/>
            <w:rPr>
              <w:rFonts w:asciiTheme="minorHAnsi" w:hAnsiTheme="minorHAnsi" w:eastAsiaTheme="minorEastAsia"/>
              <w:kern w:val="2"/>
              <w:sz w:val="21"/>
              <w14:ligatures w14:val="standardContextual"/>
            </w:rPr>
          </w:pPr>
          <w:r>
            <w:fldChar w:fldCharType="begin"/>
          </w:r>
          <w:r>
            <w:instrText xml:space="preserve"> HYPERLINK \l "_Toc144301938" </w:instrText>
          </w:r>
          <w:r>
            <w:fldChar w:fldCharType="separate"/>
          </w:r>
          <w:r>
            <w:rPr>
              <w:rStyle w:val="23"/>
              <w:rFonts w:ascii="仿宋_GB2312" w:hAnsi="仿宋_GB2312" w:eastAsia="仿宋_GB2312" w:cs="仿宋_GB2312"/>
            </w:rPr>
            <w:t>2.1.3</w:t>
          </w:r>
          <w:r>
            <w:rPr>
              <w:rFonts w:asciiTheme="minorHAnsi" w:hAnsiTheme="minorHAnsi" w:eastAsiaTheme="minorEastAsia"/>
              <w:kern w:val="2"/>
              <w:sz w:val="21"/>
              <w14:ligatures w14:val="standardContextual"/>
            </w:rPr>
            <w:tab/>
          </w:r>
          <w:r>
            <w:rPr>
              <w:rStyle w:val="23"/>
              <w:rFonts w:ascii="仿宋_GB2312" w:hAnsi="仿宋_GB2312" w:eastAsia="仿宋_GB2312" w:cs="仿宋_GB2312"/>
            </w:rPr>
            <w:t>远程教育统计</w:t>
          </w:r>
          <w:r>
            <w:tab/>
          </w:r>
          <w:r>
            <w:fldChar w:fldCharType="begin"/>
          </w:r>
          <w:r>
            <w:instrText xml:space="preserve"> PAGEREF _Toc144301938 \h </w:instrText>
          </w:r>
          <w:r>
            <w:fldChar w:fldCharType="separate"/>
          </w:r>
          <w:r>
            <w:t>10</w:t>
          </w:r>
          <w:r>
            <w:fldChar w:fldCharType="end"/>
          </w:r>
          <w:r>
            <w:fldChar w:fldCharType="end"/>
          </w:r>
        </w:p>
        <w:p>
          <w:pPr>
            <w:pStyle w:val="18"/>
            <w:tabs>
              <w:tab w:val="left" w:pos="2295"/>
              <w:tab w:val="right" w:leader="dot" w:pos="8296"/>
            </w:tabs>
            <w:ind w:left="1320"/>
            <w:rPr>
              <w:rFonts w:asciiTheme="minorHAnsi" w:hAnsiTheme="minorHAnsi" w:eastAsiaTheme="minorEastAsia"/>
              <w:kern w:val="2"/>
              <w:sz w:val="21"/>
              <w14:ligatures w14:val="standardContextual"/>
            </w:rPr>
          </w:pPr>
          <w:r>
            <w:fldChar w:fldCharType="begin"/>
          </w:r>
          <w:r>
            <w:instrText xml:space="preserve"> HYPERLINK \l "_Toc144301939" </w:instrText>
          </w:r>
          <w:r>
            <w:fldChar w:fldCharType="separate"/>
          </w:r>
          <w:r>
            <w:rPr>
              <w:rStyle w:val="23"/>
              <w:rFonts w:ascii="仿宋_GB2312" w:eastAsia="仿宋_GB2312"/>
            </w:rPr>
            <w:t>2.1.3.1</w:t>
          </w:r>
          <w:r>
            <w:rPr>
              <w:rFonts w:asciiTheme="minorHAnsi" w:hAnsiTheme="minorHAnsi" w:eastAsiaTheme="minorEastAsia"/>
              <w:kern w:val="2"/>
              <w:sz w:val="21"/>
              <w14:ligatures w14:val="standardContextual"/>
            </w:rPr>
            <w:tab/>
          </w:r>
          <w:r>
            <w:rPr>
              <w:rStyle w:val="23"/>
              <w:rFonts w:ascii="仿宋_GB2312" w:eastAsia="仿宋_GB2312"/>
            </w:rPr>
            <w:t>阵地观看统计</w:t>
          </w:r>
          <w:r>
            <w:tab/>
          </w:r>
          <w:r>
            <w:fldChar w:fldCharType="begin"/>
          </w:r>
          <w:r>
            <w:instrText xml:space="preserve"> PAGEREF _Toc144301939 \h </w:instrText>
          </w:r>
          <w:r>
            <w:fldChar w:fldCharType="separate"/>
          </w:r>
          <w:r>
            <w:t>10</w:t>
          </w:r>
          <w:r>
            <w:fldChar w:fldCharType="end"/>
          </w:r>
          <w:r>
            <w:fldChar w:fldCharType="end"/>
          </w:r>
        </w:p>
        <w:p>
          <w:pPr>
            <w:pStyle w:val="18"/>
            <w:tabs>
              <w:tab w:val="left" w:pos="2295"/>
              <w:tab w:val="right" w:leader="dot" w:pos="8296"/>
            </w:tabs>
            <w:ind w:left="1320"/>
            <w:rPr>
              <w:rFonts w:asciiTheme="minorHAnsi" w:hAnsiTheme="minorHAnsi" w:eastAsiaTheme="minorEastAsia"/>
              <w:kern w:val="2"/>
              <w:sz w:val="21"/>
              <w14:ligatures w14:val="standardContextual"/>
            </w:rPr>
          </w:pPr>
          <w:r>
            <w:fldChar w:fldCharType="begin"/>
          </w:r>
          <w:r>
            <w:instrText xml:space="preserve"> HYPERLINK \l "_Toc144301940" </w:instrText>
          </w:r>
          <w:r>
            <w:fldChar w:fldCharType="separate"/>
          </w:r>
          <w:r>
            <w:rPr>
              <w:rStyle w:val="23"/>
              <w:rFonts w:ascii="仿宋_GB2312" w:eastAsia="仿宋_GB2312"/>
            </w:rPr>
            <w:t>2.1.3.2</w:t>
          </w:r>
          <w:r>
            <w:rPr>
              <w:rFonts w:asciiTheme="minorHAnsi" w:hAnsiTheme="minorHAnsi" w:eastAsiaTheme="minorEastAsia"/>
              <w:kern w:val="2"/>
              <w:sz w:val="21"/>
              <w14:ligatures w14:val="standardContextual"/>
            </w:rPr>
            <w:tab/>
          </w:r>
          <w:r>
            <w:rPr>
              <w:rStyle w:val="23"/>
              <w:rFonts w:ascii="仿宋_GB2312" w:eastAsia="仿宋_GB2312"/>
            </w:rPr>
            <w:t>阵地终端统计</w:t>
          </w:r>
          <w:r>
            <w:tab/>
          </w:r>
          <w:r>
            <w:fldChar w:fldCharType="begin"/>
          </w:r>
          <w:r>
            <w:instrText xml:space="preserve"> PAGEREF _Toc144301940 \h </w:instrText>
          </w:r>
          <w:r>
            <w:fldChar w:fldCharType="separate"/>
          </w:r>
          <w:r>
            <w:t>12</w:t>
          </w:r>
          <w:r>
            <w:fldChar w:fldCharType="end"/>
          </w:r>
          <w:r>
            <w:fldChar w:fldCharType="end"/>
          </w:r>
        </w:p>
        <w:p>
          <w:pPr>
            <w:pStyle w:val="18"/>
            <w:tabs>
              <w:tab w:val="left" w:pos="2295"/>
              <w:tab w:val="right" w:leader="dot" w:pos="8296"/>
            </w:tabs>
            <w:ind w:left="1320"/>
            <w:rPr>
              <w:rFonts w:asciiTheme="minorHAnsi" w:hAnsiTheme="minorHAnsi" w:eastAsiaTheme="minorEastAsia"/>
              <w:kern w:val="2"/>
              <w:sz w:val="21"/>
              <w14:ligatures w14:val="standardContextual"/>
            </w:rPr>
          </w:pPr>
          <w:r>
            <w:fldChar w:fldCharType="begin"/>
          </w:r>
          <w:r>
            <w:instrText xml:space="preserve"> HYPERLINK \l "_Toc144301941" </w:instrText>
          </w:r>
          <w:r>
            <w:fldChar w:fldCharType="separate"/>
          </w:r>
          <w:r>
            <w:rPr>
              <w:rStyle w:val="23"/>
              <w:rFonts w:ascii="仿宋_GB2312" w:eastAsia="仿宋_GB2312"/>
            </w:rPr>
            <w:t>2.1.3.3</w:t>
          </w:r>
          <w:r>
            <w:rPr>
              <w:rFonts w:asciiTheme="minorHAnsi" w:hAnsiTheme="minorHAnsi" w:eastAsiaTheme="minorEastAsia"/>
              <w:kern w:val="2"/>
              <w:sz w:val="21"/>
              <w14:ligatures w14:val="standardContextual"/>
            </w:rPr>
            <w:tab/>
          </w:r>
          <w:r>
            <w:rPr>
              <w:rStyle w:val="23"/>
              <w:rFonts w:ascii="仿宋_GB2312" w:eastAsia="仿宋_GB2312"/>
            </w:rPr>
            <w:t>组织观看统计</w:t>
          </w:r>
          <w:r>
            <w:tab/>
          </w:r>
          <w:r>
            <w:fldChar w:fldCharType="begin"/>
          </w:r>
          <w:r>
            <w:instrText xml:space="preserve"> PAGEREF _Toc144301941 \h </w:instrText>
          </w:r>
          <w:r>
            <w:fldChar w:fldCharType="separate"/>
          </w:r>
          <w:r>
            <w:t>14</w:t>
          </w:r>
          <w:r>
            <w:fldChar w:fldCharType="end"/>
          </w:r>
          <w:r>
            <w:fldChar w:fldCharType="end"/>
          </w:r>
        </w:p>
        <w:p>
          <w:pPr>
            <w:pStyle w:val="18"/>
            <w:tabs>
              <w:tab w:val="left" w:pos="2295"/>
              <w:tab w:val="right" w:leader="dot" w:pos="8296"/>
            </w:tabs>
            <w:ind w:left="1320"/>
            <w:rPr>
              <w:rFonts w:asciiTheme="minorHAnsi" w:hAnsiTheme="minorHAnsi" w:eastAsiaTheme="minorEastAsia"/>
              <w:kern w:val="2"/>
              <w:sz w:val="21"/>
              <w14:ligatures w14:val="standardContextual"/>
            </w:rPr>
          </w:pPr>
          <w:r>
            <w:fldChar w:fldCharType="begin"/>
          </w:r>
          <w:r>
            <w:instrText xml:space="preserve"> HYPERLINK \l "_Toc144301942" </w:instrText>
          </w:r>
          <w:r>
            <w:fldChar w:fldCharType="separate"/>
          </w:r>
          <w:r>
            <w:rPr>
              <w:rStyle w:val="23"/>
              <w:rFonts w:ascii="仿宋_GB2312" w:eastAsia="仿宋_GB2312"/>
            </w:rPr>
            <w:t>2.1.3.4</w:t>
          </w:r>
          <w:r>
            <w:rPr>
              <w:rFonts w:asciiTheme="minorHAnsi" w:hAnsiTheme="minorHAnsi" w:eastAsiaTheme="minorEastAsia"/>
              <w:kern w:val="2"/>
              <w:sz w:val="21"/>
              <w14:ligatures w14:val="standardContextual"/>
            </w:rPr>
            <w:tab/>
          </w:r>
          <w:r>
            <w:rPr>
              <w:rStyle w:val="23"/>
              <w:rFonts w:ascii="仿宋_GB2312" w:eastAsia="仿宋_GB2312"/>
            </w:rPr>
            <w:t>组织终端统计</w:t>
          </w:r>
          <w:r>
            <w:tab/>
          </w:r>
          <w:r>
            <w:fldChar w:fldCharType="begin"/>
          </w:r>
          <w:r>
            <w:instrText xml:space="preserve"> PAGEREF _Toc144301942 \h </w:instrText>
          </w:r>
          <w:r>
            <w:fldChar w:fldCharType="separate"/>
          </w:r>
          <w:r>
            <w:t>16</w:t>
          </w:r>
          <w:r>
            <w:fldChar w:fldCharType="end"/>
          </w:r>
          <w:r>
            <w:fldChar w:fldCharType="end"/>
          </w:r>
        </w:p>
        <w:p>
          <w:pPr>
            <w:pStyle w:val="19"/>
            <w:tabs>
              <w:tab w:val="left" w:pos="1260"/>
              <w:tab w:val="right" w:leader="dot" w:pos="8296"/>
            </w:tabs>
            <w:ind w:left="440"/>
            <w:rPr>
              <w:rFonts w:asciiTheme="minorHAnsi" w:hAnsiTheme="minorHAnsi" w:eastAsiaTheme="minorEastAsia"/>
              <w:kern w:val="2"/>
              <w:sz w:val="21"/>
              <w14:ligatures w14:val="standardContextual"/>
            </w:rPr>
          </w:pPr>
          <w:r>
            <w:fldChar w:fldCharType="begin"/>
          </w:r>
          <w:r>
            <w:instrText xml:space="preserve"> HYPERLINK \l "_Toc144301943" </w:instrText>
          </w:r>
          <w:r>
            <w:fldChar w:fldCharType="separate"/>
          </w:r>
          <w:r>
            <w:rPr>
              <w:rStyle w:val="23"/>
              <w:rFonts w:ascii="楷体_GB2312" w:hAnsi="楷体_GB2312" w:eastAsia="楷体_GB2312" w:cs="楷体_GB2312"/>
            </w:rPr>
            <w:t>2.2</w:t>
          </w:r>
          <w:r>
            <w:rPr>
              <w:rFonts w:asciiTheme="minorHAnsi" w:hAnsiTheme="minorHAnsi" w:eastAsiaTheme="minorEastAsia"/>
              <w:kern w:val="2"/>
              <w:sz w:val="21"/>
              <w14:ligatures w14:val="standardContextual"/>
            </w:rPr>
            <w:tab/>
          </w:r>
          <w:r>
            <w:rPr>
              <w:rStyle w:val="23"/>
              <w:rFonts w:ascii="楷体_GB2312" w:hAnsi="楷体_GB2312" w:eastAsia="楷体_GB2312" w:cs="楷体_GB2312"/>
            </w:rPr>
            <w:t>党员党组织管理平台（适用于各党统账号管理员）</w:t>
          </w:r>
          <w:r>
            <w:tab/>
          </w:r>
          <w:r>
            <w:fldChar w:fldCharType="begin"/>
          </w:r>
          <w:r>
            <w:instrText xml:space="preserve"> PAGEREF _Toc144301943 \h </w:instrText>
          </w:r>
          <w:r>
            <w:fldChar w:fldCharType="separate"/>
          </w:r>
          <w:r>
            <w:t>17</w:t>
          </w:r>
          <w:r>
            <w:fldChar w:fldCharType="end"/>
          </w:r>
          <w:r>
            <w:fldChar w:fldCharType="end"/>
          </w:r>
        </w:p>
        <w:p>
          <w:pPr>
            <w:pStyle w:val="13"/>
            <w:tabs>
              <w:tab w:val="left" w:pos="1680"/>
              <w:tab w:val="right" w:leader="dot" w:pos="8296"/>
            </w:tabs>
            <w:ind w:left="880"/>
            <w:rPr>
              <w:rFonts w:asciiTheme="minorHAnsi" w:hAnsiTheme="minorHAnsi" w:eastAsiaTheme="minorEastAsia"/>
              <w:kern w:val="2"/>
              <w:sz w:val="21"/>
              <w14:ligatures w14:val="standardContextual"/>
            </w:rPr>
          </w:pPr>
          <w:r>
            <w:fldChar w:fldCharType="begin"/>
          </w:r>
          <w:r>
            <w:instrText xml:space="preserve"> HYPERLINK \l "_Toc144301944" </w:instrText>
          </w:r>
          <w:r>
            <w:fldChar w:fldCharType="separate"/>
          </w:r>
          <w:r>
            <w:rPr>
              <w:rStyle w:val="23"/>
              <w:rFonts w:ascii="仿宋_GB2312" w:hAnsi="仿宋_GB2312" w:eastAsia="仿宋_GB2312" w:cs="仿宋_GB2312"/>
            </w:rPr>
            <w:t>2.2.1</w:t>
          </w:r>
          <w:r>
            <w:rPr>
              <w:rFonts w:asciiTheme="minorHAnsi" w:hAnsiTheme="minorHAnsi" w:eastAsiaTheme="minorEastAsia"/>
              <w:kern w:val="2"/>
              <w:sz w:val="21"/>
              <w14:ligatures w14:val="standardContextual"/>
            </w:rPr>
            <w:tab/>
          </w:r>
          <w:r>
            <w:rPr>
              <w:rStyle w:val="23"/>
              <w:rFonts w:ascii="仿宋_GB2312" w:hAnsi="仿宋_GB2312" w:eastAsia="仿宋_GB2312" w:cs="仿宋_GB2312"/>
            </w:rPr>
            <w:t>添加</w:t>
          </w:r>
          <w:r>
            <w:tab/>
          </w:r>
          <w:r>
            <w:fldChar w:fldCharType="begin"/>
          </w:r>
          <w:r>
            <w:instrText xml:space="preserve"> PAGEREF _Toc144301944 \h </w:instrText>
          </w:r>
          <w:r>
            <w:fldChar w:fldCharType="separate"/>
          </w:r>
          <w:r>
            <w:t>18</w:t>
          </w:r>
          <w:r>
            <w:fldChar w:fldCharType="end"/>
          </w:r>
          <w:r>
            <w:fldChar w:fldCharType="end"/>
          </w:r>
        </w:p>
        <w:p>
          <w:pPr>
            <w:pStyle w:val="13"/>
            <w:tabs>
              <w:tab w:val="left" w:pos="1680"/>
              <w:tab w:val="right" w:leader="dot" w:pos="8296"/>
            </w:tabs>
            <w:ind w:left="880"/>
            <w:rPr>
              <w:rFonts w:asciiTheme="minorHAnsi" w:hAnsiTheme="minorHAnsi" w:eastAsiaTheme="minorEastAsia"/>
              <w:kern w:val="2"/>
              <w:sz w:val="21"/>
              <w14:ligatures w14:val="standardContextual"/>
            </w:rPr>
          </w:pPr>
          <w:r>
            <w:fldChar w:fldCharType="begin"/>
          </w:r>
          <w:r>
            <w:instrText xml:space="preserve"> HYPERLINK \l "_Toc144301945" </w:instrText>
          </w:r>
          <w:r>
            <w:fldChar w:fldCharType="separate"/>
          </w:r>
          <w:r>
            <w:rPr>
              <w:rStyle w:val="23"/>
              <w:rFonts w:ascii="仿宋_GB2312" w:hAnsi="仿宋_GB2312" w:eastAsia="仿宋_GB2312" w:cs="仿宋_GB2312"/>
            </w:rPr>
            <w:t>2.2.2</w:t>
          </w:r>
          <w:r>
            <w:rPr>
              <w:rFonts w:asciiTheme="minorHAnsi" w:hAnsiTheme="minorHAnsi" w:eastAsiaTheme="minorEastAsia"/>
              <w:kern w:val="2"/>
              <w:sz w:val="21"/>
              <w14:ligatures w14:val="standardContextual"/>
            </w:rPr>
            <w:tab/>
          </w:r>
          <w:r>
            <w:rPr>
              <w:rStyle w:val="23"/>
              <w:rFonts w:ascii="仿宋_GB2312" w:hAnsi="仿宋_GB2312" w:eastAsia="仿宋_GB2312" w:cs="仿宋_GB2312"/>
            </w:rPr>
            <w:t>删除</w:t>
          </w:r>
          <w:r>
            <w:tab/>
          </w:r>
          <w:r>
            <w:fldChar w:fldCharType="begin"/>
          </w:r>
          <w:r>
            <w:instrText xml:space="preserve"> PAGEREF _Toc144301945 \h </w:instrText>
          </w:r>
          <w:r>
            <w:fldChar w:fldCharType="separate"/>
          </w:r>
          <w:r>
            <w:t>20</w:t>
          </w:r>
          <w:r>
            <w:fldChar w:fldCharType="end"/>
          </w:r>
          <w:r>
            <w:fldChar w:fldCharType="end"/>
          </w:r>
        </w:p>
        <w:p>
          <w:pPr>
            <w:pStyle w:val="13"/>
            <w:tabs>
              <w:tab w:val="left" w:pos="1680"/>
              <w:tab w:val="right" w:leader="dot" w:pos="8296"/>
            </w:tabs>
            <w:ind w:left="880"/>
            <w:rPr>
              <w:rFonts w:asciiTheme="minorHAnsi" w:hAnsiTheme="minorHAnsi" w:eastAsiaTheme="minorEastAsia"/>
              <w:kern w:val="2"/>
              <w:sz w:val="21"/>
              <w14:ligatures w14:val="standardContextual"/>
            </w:rPr>
          </w:pPr>
          <w:r>
            <w:fldChar w:fldCharType="begin"/>
          </w:r>
          <w:r>
            <w:instrText xml:space="preserve"> HYPERLINK \l "_Toc144301946" </w:instrText>
          </w:r>
          <w:r>
            <w:fldChar w:fldCharType="separate"/>
          </w:r>
          <w:r>
            <w:rPr>
              <w:rStyle w:val="23"/>
              <w:rFonts w:ascii="仿宋_GB2312" w:hAnsi="仿宋_GB2312" w:eastAsia="仿宋_GB2312" w:cs="仿宋_GB2312"/>
            </w:rPr>
            <w:t>2.2.3</w:t>
          </w:r>
          <w:r>
            <w:rPr>
              <w:rFonts w:asciiTheme="minorHAnsi" w:hAnsiTheme="minorHAnsi" w:eastAsiaTheme="minorEastAsia"/>
              <w:kern w:val="2"/>
              <w:sz w:val="21"/>
              <w14:ligatures w14:val="standardContextual"/>
            </w:rPr>
            <w:tab/>
          </w:r>
          <w:r>
            <w:rPr>
              <w:rStyle w:val="23"/>
              <w:rFonts w:ascii="仿宋_GB2312" w:hAnsi="仿宋_GB2312" w:eastAsia="仿宋_GB2312" w:cs="仿宋_GB2312"/>
            </w:rPr>
            <w:t>远教站点维护</w:t>
          </w:r>
          <w:r>
            <w:tab/>
          </w:r>
          <w:r>
            <w:fldChar w:fldCharType="begin"/>
          </w:r>
          <w:r>
            <w:instrText xml:space="preserve"> PAGEREF _Toc144301946 \h </w:instrText>
          </w:r>
          <w:r>
            <w:fldChar w:fldCharType="separate"/>
          </w:r>
          <w:r>
            <w:t>21</w:t>
          </w:r>
          <w:r>
            <w:fldChar w:fldCharType="end"/>
          </w:r>
          <w:r>
            <w:fldChar w:fldCharType="end"/>
          </w:r>
        </w:p>
        <w:p>
          <w:pPr>
            <w:pStyle w:val="13"/>
            <w:tabs>
              <w:tab w:val="left" w:pos="1680"/>
              <w:tab w:val="right" w:leader="dot" w:pos="8296"/>
            </w:tabs>
            <w:ind w:left="880"/>
            <w:rPr>
              <w:rFonts w:asciiTheme="minorHAnsi" w:hAnsiTheme="minorHAnsi" w:eastAsiaTheme="minorEastAsia"/>
              <w:kern w:val="2"/>
              <w:sz w:val="21"/>
              <w14:ligatures w14:val="standardContextual"/>
            </w:rPr>
          </w:pPr>
          <w:r>
            <w:fldChar w:fldCharType="begin"/>
          </w:r>
          <w:r>
            <w:instrText xml:space="preserve"> HYPERLINK \l "_Toc144301947" </w:instrText>
          </w:r>
          <w:r>
            <w:fldChar w:fldCharType="separate"/>
          </w:r>
          <w:r>
            <w:rPr>
              <w:rStyle w:val="23"/>
              <w:rFonts w:ascii="仿宋_GB2312" w:hAnsi="仿宋_GB2312" w:eastAsia="仿宋_GB2312" w:cs="仿宋_GB2312"/>
            </w:rPr>
            <w:t>2.2.4</w:t>
          </w:r>
          <w:r>
            <w:rPr>
              <w:rFonts w:asciiTheme="minorHAnsi" w:hAnsiTheme="minorHAnsi" w:eastAsiaTheme="minorEastAsia"/>
              <w:kern w:val="2"/>
              <w:sz w:val="21"/>
              <w14:ligatures w14:val="standardContextual"/>
            </w:rPr>
            <w:tab/>
          </w:r>
          <w:r>
            <w:rPr>
              <w:rStyle w:val="23"/>
              <w:rFonts w:ascii="仿宋_GB2312" w:hAnsi="仿宋_GB2312" w:eastAsia="仿宋_GB2312" w:cs="仿宋_GB2312"/>
            </w:rPr>
            <w:t>远程教育统计</w:t>
          </w:r>
          <w:r>
            <w:tab/>
          </w:r>
          <w:r>
            <w:fldChar w:fldCharType="begin"/>
          </w:r>
          <w:r>
            <w:instrText xml:space="preserve"> PAGEREF _Toc144301947 \h </w:instrText>
          </w:r>
          <w:r>
            <w:fldChar w:fldCharType="separate"/>
          </w:r>
          <w:r>
            <w:t>22</w:t>
          </w:r>
          <w:r>
            <w:fldChar w:fldCharType="end"/>
          </w:r>
          <w:r>
            <w:fldChar w:fldCharType="end"/>
          </w:r>
        </w:p>
        <w:p>
          <w:pPr>
            <w:pStyle w:val="17"/>
            <w:tabs>
              <w:tab w:val="left" w:pos="420"/>
              <w:tab w:val="right" w:leader="dot" w:pos="8296"/>
            </w:tabs>
            <w:rPr>
              <w:rFonts w:asciiTheme="minorHAnsi" w:hAnsiTheme="minorHAnsi" w:eastAsiaTheme="minorEastAsia"/>
              <w:kern w:val="2"/>
              <w:sz w:val="21"/>
              <w14:ligatures w14:val="standardContextual"/>
            </w:rPr>
          </w:pPr>
          <w:r>
            <w:fldChar w:fldCharType="begin"/>
          </w:r>
          <w:r>
            <w:instrText xml:space="preserve"> HYPERLINK \l "_Toc144301948" </w:instrText>
          </w:r>
          <w:r>
            <w:fldChar w:fldCharType="separate"/>
          </w:r>
          <w:r>
            <w:rPr>
              <w:rStyle w:val="23"/>
              <w:rFonts w:ascii="黑体" w:hAnsi="黑体" w:eastAsia="黑体" w:cs="黑体"/>
            </w:rPr>
            <w:t>3</w:t>
          </w:r>
          <w:r>
            <w:rPr>
              <w:rFonts w:asciiTheme="minorHAnsi" w:hAnsiTheme="minorHAnsi" w:eastAsiaTheme="minorEastAsia"/>
              <w:kern w:val="2"/>
              <w:sz w:val="21"/>
              <w14:ligatures w14:val="standardContextual"/>
            </w:rPr>
            <w:tab/>
          </w:r>
          <w:r>
            <w:rPr>
              <w:rStyle w:val="23"/>
              <w:rFonts w:ascii="黑体" w:hAnsi="黑体" w:eastAsia="黑体" w:cs="黑体"/>
            </w:rPr>
            <w:t>其他说明</w:t>
          </w:r>
          <w:r>
            <w:tab/>
          </w:r>
          <w:r>
            <w:fldChar w:fldCharType="begin"/>
          </w:r>
          <w:r>
            <w:instrText xml:space="preserve"> PAGEREF _Toc144301948 \h </w:instrText>
          </w:r>
          <w:r>
            <w:fldChar w:fldCharType="separate"/>
          </w:r>
          <w:r>
            <w:t>23</w:t>
          </w:r>
          <w:r>
            <w:fldChar w:fldCharType="end"/>
          </w:r>
          <w:r>
            <w:fldChar w:fldCharType="end"/>
          </w:r>
        </w:p>
        <w:p>
          <w:pPr>
            <w:pStyle w:val="19"/>
            <w:tabs>
              <w:tab w:val="left" w:pos="1260"/>
              <w:tab w:val="right" w:leader="dot" w:pos="8296"/>
            </w:tabs>
            <w:ind w:left="440"/>
            <w:rPr>
              <w:rFonts w:asciiTheme="minorHAnsi" w:hAnsiTheme="minorHAnsi" w:eastAsiaTheme="minorEastAsia"/>
              <w:kern w:val="2"/>
              <w:sz w:val="21"/>
              <w14:ligatures w14:val="standardContextual"/>
            </w:rPr>
          </w:pPr>
          <w:r>
            <w:fldChar w:fldCharType="begin"/>
          </w:r>
          <w:r>
            <w:instrText xml:space="preserve"> HYPERLINK \l "_Toc144301949" </w:instrText>
          </w:r>
          <w:r>
            <w:fldChar w:fldCharType="separate"/>
          </w:r>
          <w:r>
            <w:rPr>
              <w:rStyle w:val="23"/>
              <w:rFonts w:ascii="楷体_GB2312" w:hAnsi="楷体_GB2312" w:eastAsia="楷体_GB2312" w:cs="楷体_GB2312"/>
            </w:rPr>
            <w:t>3.1</w:t>
          </w:r>
          <w:r>
            <w:rPr>
              <w:rFonts w:asciiTheme="minorHAnsi" w:hAnsiTheme="minorHAnsi" w:eastAsiaTheme="minorEastAsia"/>
              <w:kern w:val="2"/>
              <w:sz w:val="21"/>
              <w14:ligatures w14:val="standardContextual"/>
            </w:rPr>
            <w:tab/>
          </w:r>
          <w:r>
            <w:rPr>
              <w:rStyle w:val="23"/>
              <w:rFonts w:ascii="楷体_GB2312" w:hAnsi="楷体_GB2312" w:eastAsia="楷体_GB2312" w:cs="楷体_GB2312"/>
            </w:rPr>
            <w:t>历史记录查询</w:t>
          </w:r>
          <w:r>
            <w:tab/>
          </w:r>
          <w:r>
            <w:fldChar w:fldCharType="begin"/>
          </w:r>
          <w:r>
            <w:instrText xml:space="preserve"> PAGEREF _Toc144301949 \h </w:instrText>
          </w:r>
          <w:r>
            <w:fldChar w:fldCharType="separate"/>
          </w:r>
          <w:r>
            <w:t>23</w:t>
          </w:r>
          <w:r>
            <w:fldChar w:fldCharType="end"/>
          </w:r>
          <w:r>
            <w:fldChar w:fldCharType="end"/>
          </w:r>
        </w:p>
        <w:p>
          <w:pPr>
            <w:pStyle w:val="19"/>
            <w:tabs>
              <w:tab w:val="left" w:pos="1260"/>
              <w:tab w:val="right" w:leader="dot" w:pos="8296"/>
            </w:tabs>
            <w:ind w:left="440"/>
            <w:rPr>
              <w:rFonts w:asciiTheme="minorHAnsi" w:hAnsiTheme="minorHAnsi" w:eastAsiaTheme="minorEastAsia"/>
              <w:kern w:val="2"/>
              <w:sz w:val="21"/>
              <w14:ligatures w14:val="standardContextual"/>
            </w:rPr>
          </w:pPr>
          <w:r>
            <w:fldChar w:fldCharType="begin"/>
          </w:r>
          <w:r>
            <w:instrText xml:space="preserve"> HYPERLINK \l "_Toc144301950" </w:instrText>
          </w:r>
          <w:r>
            <w:fldChar w:fldCharType="separate"/>
          </w:r>
          <w:r>
            <w:rPr>
              <w:rStyle w:val="23"/>
              <w:rFonts w:ascii="楷体_GB2312" w:hAnsi="楷体_GB2312" w:eastAsia="楷体_GB2312" w:cs="楷体_GB2312"/>
            </w:rPr>
            <w:t>3.2</w:t>
          </w:r>
          <w:r>
            <w:rPr>
              <w:rFonts w:asciiTheme="minorHAnsi" w:hAnsiTheme="minorHAnsi" w:eastAsiaTheme="minorEastAsia"/>
              <w:kern w:val="2"/>
              <w:sz w:val="21"/>
              <w14:ligatures w14:val="standardContextual"/>
            </w:rPr>
            <w:tab/>
          </w:r>
          <w:r>
            <w:rPr>
              <w:rStyle w:val="23"/>
              <w:rFonts w:ascii="楷体_GB2312" w:hAnsi="楷体_GB2312" w:eastAsia="楷体_GB2312" w:cs="楷体_GB2312"/>
            </w:rPr>
            <w:t>联系方式</w:t>
          </w:r>
          <w:r>
            <w:tab/>
          </w:r>
          <w:r>
            <w:fldChar w:fldCharType="begin"/>
          </w:r>
          <w:r>
            <w:instrText xml:space="preserve"> PAGEREF _Toc144301950 \h </w:instrText>
          </w:r>
          <w:r>
            <w:fldChar w:fldCharType="separate"/>
          </w:r>
          <w:r>
            <w:t>24</w:t>
          </w:r>
          <w:r>
            <w:fldChar w:fldCharType="end"/>
          </w:r>
          <w:r>
            <w:fldChar w:fldCharType="end"/>
          </w:r>
        </w:p>
        <w:p>
          <w:pPr>
            <w:spacing w:line="360" w:lineRule="auto"/>
            <w:rPr>
              <w:sz w:val="32"/>
              <w:szCs w:val="32"/>
            </w:rPr>
          </w:pPr>
          <w:r>
            <w:rPr>
              <w:sz w:val="32"/>
              <w:szCs w:val="32"/>
            </w:rPr>
            <w:fldChar w:fldCharType="end"/>
          </w:r>
        </w:p>
      </w:sdtContent>
    </w:sdt>
    <w:p>
      <w:pPr>
        <w:pStyle w:val="2"/>
        <w:spacing w:line="360" w:lineRule="auto"/>
        <w:rPr>
          <w:sz w:val="32"/>
          <w:szCs w:val="32"/>
        </w:rPr>
        <w:sectPr>
          <w:footerReference r:id="rId6" w:type="default"/>
          <w:pgSz w:w="11906" w:h="16838"/>
          <w:pgMar w:top="1440" w:right="1800" w:bottom="1440" w:left="1800" w:header="708" w:footer="708" w:gutter="0"/>
          <w:cols w:space="708" w:num="1"/>
          <w:docGrid w:linePitch="360" w:charSpace="0"/>
        </w:sectPr>
      </w:pP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基层党组织和党群服务阵地的党员远教学习情况可通过</w:t>
      </w:r>
      <w:r>
        <w:rPr>
          <w:rFonts w:hint="eastAsia" w:ascii="仿宋_GB2312" w:hAnsi="仿宋_GB2312" w:eastAsia="仿宋_GB2312" w:cs="仿宋_GB2312"/>
          <w:sz w:val="32"/>
          <w:szCs w:val="32"/>
        </w:rPr>
        <w:t>“先锋上海”小程序和上海智慧党建电脑端</w:t>
      </w:r>
      <w:r>
        <w:rPr>
          <w:rFonts w:hint="eastAsia" w:ascii="仿宋_GB2312" w:hAnsi="仿宋_GB2312" w:eastAsia="仿宋_GB2312" w:cs="仿宋_GB2312"/>
          <w:sz w:val="32"/>
          <w:szCs w:val="32"/>
          <w:lang w:eastAsia="zh-CN"/>
        </w:rPr>
        <w:t>进行填报（以上两种路径均可录入，无需重复填报）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填报的远教学习记录可通过远教管理模块进行查询（目前统计查询暂开放</w:t>
      </w:r>
      <w:r>
        <w:rPr>
          <w:rFonts w:hint="eastAsia" w:ascii="仿宋_GB2312" w:hAnsi="仿宋_GB2312" w:eastAsia="仿宋_GB2312" w:cs="仿宋_GB2312"/>
          <w:sz w:val="32"/>
          <w:szCs w:val="32"/>
          <w:lang w:val="en-US" w:eastAsia="zh-CN"/>
        </w:rPr>
        <w:t>2022-2023年数据，2021年以前历史数据将于后续升级改版中陆续开放</w:t>
      </w:r>
      <w:r>
        <w:rPr>
          <w:rFonts w:hint="eastAsia" w:ascii="仿宋_GB2312" w:hAnsi="仿宋_GB2312" w:eastAsia="仿宋_GB2312" w:cs="仿宋_GB2312"/>
          <w:sz w:val="32"/>
          <w:szCs w:val="32"/>
          <w:lang w:eastAsia="zh-CN"/>
        </w:rPr>
        <w:t>）。</w:t>
      </w:r>
      <w:bookmarkStart w:id="30" w:name="_GoBack"/>
      <w:bookmarkEnd w:id="30"/>
      <w:r>
        <w:rPr>
          <w:rFonts w:hint="eastAsia" w:ascii="仿宋_GB2312" w:hAnsi="仿宋_GB2312" w:eastAsia="仿宋_GB2312" w:cs="仿宋_GB2312"/>
          <w:sz w:val="32"/>
          <w:szCs w:val="32"/>
        </w:rPr>
        <w:t>具体填报</w:t>
      </w:r>
      <w:r>
        <w:rPr>
          <w:rFonts w:hint="eastAsia" w:ascii="仿宋_GB2312" w:hAnsi="仿宋_GB2312" w:eastAsia="仿宋_GB2312" w:cs="仿宋_GB2312"/>
          <w:sz w:val="32"/>
          <w:szCs w:val="32"/>
          <w:lang w:eastAsia="zh-CN"/>
        </w:rPr>
        <w:t>及统计查询</w:t>
      </w:r>
      <w:r>
        <w:rPr>
          <w:rFonts w:hint="eastAsia" w:ascii="仿宋_GB2312" w:hAnsi="仿宋_GB2312" w:eastAsia="仿宋_GB2312" w:cs="仿宋_GB2312"/>
          <w:sz w:val="32"/>
          <w:szCs w:val="32"/>
        </w:rPr>
        <w:t>路径如下。</w:t>
      </w:r>
    </w:p>
    <w:p>
      <w:pPr>
        <w:pStyle w:val="2"/>
        <w:spacing w:before="0" w:after="0" w:line="360" w:lineRule="auto"/>
        <w:ind w:left="431" w:hanging="431"/>
        <w:rPr>
          <w:rFonts w:ascii="黑体" w:hAnsi="黑体" w:eastAsia="黑体" w:cs="黑体"/>
          <w:sz w:val="32"/>
          <w:szCs w:val="32"/>
        </w:rPr>
      </w:pPr>
      <w:bookmarkStart w:id="1" w:name="_Toc144301929"/>
      <w:r>
        <w:rPr>
          <w:rFonts w:hint="eastAsia" w:ascii="黑体" w:hAnsi="黑体" w:eastAsia="黑体" w:cs="黑体"/>
          <w:sz w:val="32"/>
          <w:szCs w:val="32"/>
        </w:rPr>
        <w:t>“先锋上海”小程序（适用于各党支部）</w:t>
      </w:r>
      <w:bookmarkEnd w:id="1"/>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本支部的远教学习情况可由党支部书记或支部管理员通过“先锋上海”小程序进行填报。</w:t>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如远教站点管理员不是支部管理员，可通过支部书记账号进入“先锋上海”小程序进行支部管理员设置，支部管理员设置上限为每支部2人。原则上，远教站点管理员应设置为支部管理员。具体设置方式如下。</w:t>
      </w:r>
    </w:p>
    <w:p>
      <w:pPr>
        <w:pStyle w:val="3"/>
        <w:spacing w:before="0" w:after="0" w:line="360" w:lineRule="auto"/>
        <w:ind w:left="578" w:hanging="578"/>
        <w:rPr>
          <w:rFonts w:ascii="楷体_GB2312" w:hAnsi="楷体_GB2312" w:eastAsia="楷体_GB2312" w:cs="楷体_GB2312"/>
        </w:rPr>
      </w:pPr>
      <w:bookmarkStart w:id="2" w:name="_Toc144301930"/>
      <w:r>
        <w:rPr>
          <w:rFonts w:hint="eastAsia" w:ascii="楷体_GB2312" w:hAnsi="楷体_GB2312" w:eastAsia="楷体_GB2312" w:cs="楷体_GB2312"/>
        </w:rPr>
        <w:t>设置支部管理员</w:t>
      </w:r>
      <w:bookmarkEnd w:id="2"/>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党支部书记可进入小程序首页“支部概况”，在支部党员列表中选择需要增加管理员权限的党员，如下图所示：</w:t>
      </w:r>
    </w:p>
    <w:p>
      <w:pPr>
        <w:spacing w:line="360" w:lineRule="auto"/>
        <w:jc w:val="center"/>
        <w:rPr>
          <w:sz w:val="32"/>
          <w:szCs w:val="32"/>
        </w:rPr>
      </w:pPr>
      <w:r>
        <w:rPr>
          <w:sz w:val="32"/>
          <w:szCs w:val="32"/>
        </w:rPr>
        <w:drawing>
          <wp:inline distT="0" distB="0" distL="114300" distR="114300">
            <wp:extent cx="1571625" cy="3088005"/>
            <wp:effectExtent l="0" t="0" r="13335" b="571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0"/>
                    <a:stretch>
                      <a:fillRect/>
                    </a:stretch>
                  </pic:blipFill>
                  <pic:spPr>
                    <a:xfrm>
                      <a:off x="0" y="0"/>
                      <a:ext cx="1571625" cy="3088005"/>
                    </a:xfrm>
                    <a:prstGeom prst="rect">
                      <a:avLst/>
                    </a:prstGeom>
                    <a:noFill/>
                    <a:ln>
                      <a:noFill/>
                    </a:ln>
                  </pic:spPr>
                </pic:pic>
              </a:graphicData>
            </a:graphic>
          </wp:inline>
        </w:drawing>
      </w:r>
      <w:r>
        <w:rPr>
          <w:sz w:val="32"/>
          <w:szCs w:val="32"/>
        </w:rPr>
        <w:drawing>
          <wp:inline distT="0" distB="0" distL="114300" distR="114300">
            <wp:extent cx="1569085" cy="3108325"/>
            <wp:effectExtent l="0" t="0" r="635" b="635"/>
            <wp:docPr id="35" name="图片 3"/>
            <wp:cNvGraphicFramePr/>
            <a:graphic xmlns:a="http://schemas.openxmlformats.org/drawingml/2006/main">
              <a:graphicData uri="http://schemas.openxmlformats.org/drawingml/2006/picture">
                <pic:pic xmlns:pic="http://schemas.openxmlformats.org/drawingml/2006/picture">
                  <pic:nvPicPr>
                    <pic:cNvPr id="35" name="图片 3"/>
                    <pic:cNvPicPr/>
                  </pic:nvPicPr>
                  <pic:blipFill>
                    <a:blip r:embed="rId11"/>
                    <a:stretch>
                      <a:fillRect/>
                    </a:stretch>
                  </pic:blipFill>
                  <pic:spPr>
                    <a:xfrm>
                      <a:off x="0" y="0"/>
                      <a:ext cx="1569085" cy="3108325"/>
                    </a:xfrm>
                    <a:prstGeom prst="rect">
                      <a:avLst/>
                    </a:prstGeom>
                    <a:noFill/>
                    <a:ln>
                      <a:noFill/>
                    </a:ln>
                  </pic:spPr>
                </pic:pic>
              </a:graphicData>
            </a:graphic>
          </wp:inline>
        </w:drawing>
      </w:r>
    </w:p>
    <w:p>
      <w:pPr>
        <w:spacing w:after="0" w:line="360" w:lineRule="auto"/>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点击进入该党员信息详细页面，在最下方的“标签”一栏中，选中“支部管理员”标签进行设置。设置完成后，支部管理员与支部书记拥有相同的学习情况填报权限，如下图所示：</w:t>
      </w:r>
    </w:p>
    <w:p>
      <w:pPr>
        <w:spacing w:line="360" w:lineRule="auto"/>
        <w:jc w:val="center"/>
        <w:rPr>
          <w:sz w:val="32"/>
          <w:szCs w:val="32"/>
        </w:rPr>
      </w:pPr>
      <w:r>
        <w:rPr>
          <w:sz w:val="32"/>
          <w:szCs w:val="32"/>
        </w:rPr>
        <w:drawing>
          <wp:inline distT="0" distB="0" distL="114300" distR="114300">
            <wp:extent cx="1546860" cy="3001645"/>
            <wp:effectExtent l="0" t="0" r="7620" b="63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2"/>
                    <a:stretch>
                      <a:fillRect/>
                    </a:stretch>
                  </pic:blipFill>
                  <pic:spPr>
                    <a:xfrm>
                      <a:off x="0" y="0"/>
                      <a:ext cx="1546860" cy="3001645"/>
                    </a:xfrm>
                    <a:prstGeom prst="rect">
                      <a:avLst/>
                    </a:prstGeom>
                    <a:noFill/>
                    <a:ln>
                      <a:noFill/>
                    </a:ln>
                  </pic:spPr>
                </pic:pic>
              </a:graphicData>
            </a:graphic>
          </wp:inline>
        </w:drawing>
      </w:r>
      <w:r>
        <w:rPr>
          <w:sz w:val="32"/>
          <w:szCs w:val="32"/>
        </w:rPr>
        <w:t xml:space="preserve">   </w:t>
      </w:r>
      <w:r>
        <w:rPr>
          <w:sz w:val="32"/>
          <w:szCs w:val="32"/>
        </w:rPr>
        <w:drawing>
          <wp:inline distT="0" distB="0" distL="114300" distR="114300">
            <wp:extent cx="1600200" cy="2985135"/>
            <wp:effectExtent l="0" t="0" r="0" b="190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3"/>
                    <a:stretch>
                      <a:fillRect/>
                    </a:stretch>
                  </pic:blipFill>
                  <pic:spPr>
                    <a:xfrm>
                      <a:off x="0" y="0"/>
                      <a:ext cx="1600200" cy="2985135"/>
                    </a:xfrm>
                    <a:prstGeom prst="rect">
                      <a:avLst/>
                    </a:prstGeom>
                    <a:noFill/>
                    <a:ln>
                      <a:noFill/>
                    </a:ln>
                  </pic:spPr>
                </pic:pic>
              </a:graphicData>
            </a:graphic>
          </wp:inline>
        </w:drawing>
      </w:r>
    </w:p>
    <w:p>
      <w:pPr>
        <w:spacing w:line="360" w:lineRule="auto"/>
        <w:jc w:val="center"/>
        <w:rPr>
          <w:sz w:val="32"/>
          <w:szCs w:val="32"/>
        </w:rPr>
      </w:pPr>
    </w:p>
    <w:p>
      <w:pPr>
        <w:pStyle w:val="3"/>
        <w:spacing w:before="0" w:after="0" w:line="360" w:lineRule="auto"/>
        <w:ind w:left="578" w:hanging="578"/>
        <w:rPr>
          <w:rFonts w:ascii="楷体_GB2312" w:hAnsi="楷体_GB2312" w:eastAsia="楷体_GB2312" w:cs="楷体_GB2312"/>
        </w:rPr>
      </w:pPr>
      <w:bookmarkStart w:id="3" w:name="_Toc144301931"/>
      <w:r>
        <w:rPr>
          <w:rFonts w:hint="eastAsia" w:ascii="楷体_GB2312" w:hAnsi="楷体_GB2312" w:eastAsia="楷体_GB2312" w:cs="楷体_GB2312"/>
        </w:rPr>
        <w:t>党支部学习情况填报</w:t>
      </w:r>
      <w:bookmarkEnd w:id="3"/>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支部书记与支部管理员可在“先锋上海”小程序首页面“组织生活”版块中，填报本支部的远教学习收看情况。进入“组织生活”版块，点击“活动列表”底部的“新增”按键，如下图所示：</w:t>
      </w:r>
    </w:p>
    <w:p>
      <w:pPr>
        <w:spacing w:after="0" w:line="360" w:lineRule="auto"/>
        <w:ind w:firstLine="640" w:firstLineChars="200"/>
        <w:jc w:val="center"/>
        <w:rPr>
          <w:sz w:val="32"/>
          <w:szCs w:val="32"/>
        </w:rPr>
      </w:pPr>
      <w:r>
        <w:rPr>
          <w:sz w:val="32"/>
          <w:szCs w:val="32"/>
        </w:rPr>
        <w:drawing>
          <wp:inline distT="0" distB="0" distL="114935" distR="114935">
            <wp:extent cx="1579880" cy="2692400"/>
            <wp:effectExtent l="0" t="0" r="5080" b="508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4"/>
                    <a:stretch>
                      <a:fillRect/>
                    </a:stretch>
                  </pic:blipFill>
                  <pic:spPr>
                    <a:xfrm>
                      <a:off x="0" y="0"/>
                      <a:ext cx="1579880" cy="2692400"/>
                    </a:xfrm>
                    <a:prstGeom prst="rect">
                      <a:avLst/>
                    </a:prstGeom>
                    <a:noFill/>
                    <a:ln>
                      <a:noFill/>
                    </a:ln>
                  </pic:spPr>
                </pic:pic>
              </a:graphicData>
            </a:graphic>
          </wp:inline>
        </w:drawing>
      </w:r>
      <w:r>
        <w:rPr>
          <w:sz w:val="32"/>
          <w:szCs w:val="32"/>
        </w:rPr>
        <w:drawing>
          <wp:inline distT="0" distB="0" distL="114935" distR="114935">
            <wp:extent cx="1475105" cy="2668905"/>
            <wp:effectExtent l="0" t="0" r="3175" b="133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5"/>
                    <a:stretch>
                      <a:fillRect/>
                    </a:stretch>
                  </pic:blipFill>
                  <pic:spPr>
                    <a:xfrm>
                      <a:off x="0" y="0"/>
                      <a:ext cx="1475105" cy="2668905"/>
                    </a:xfrm>
                    <a:prstGeom prst="rect">
                      <a:avLst/>
                    </a:prstGeom>
                    <a:noFill/>
                    <a:ln>
                      <a:noFill/>
                    </a:ln>
                  </pic:spPr>
                </pic:pic>
              </a:graphicData>
            </a:graphic>
          </wp:inline>
        </w:drawing>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活动填报页面中，填写相应的活动时间、活动类型等基本信息，并在“远教电教”一栏中选择“是”。其中，“参会人员”一栏仅可勾选本支部党员，“群众人数”一栏可填报参加活动的群众数，若无群众参加则填“0”。在“远教课件名称”一栏中可添加本次活动中学习的远教课件，在弹出的“课件选择”页面中进行勾选，课件可多选，全部选择完成后点击右上角“确定”。最后点击底部“保存”完成支部学习情况的填报。如下图所示：</w:t>
      </w:r>
    </w:p>
    <w:p>
      <w:pPr>
        <w:spacing w:after="0" w:line="360" w:lineRule="auto"/>
        <w:ind w:firstLine="440" w:firstLineChars="200"/>
        <w:jc w:val="center"/>
        <w:rPr>
          <w:rFonts w:ascii="仿宋_GB2312" w:hAnsi="仿宋_GB2312" w:eastAsia="仿宋_GB2312" w:cs="仿宋_GB2312"/>
          <w:sz w:val="32"/>
          <w:szCs w:val="32"/>
        </w:rPr>
      </w:pPr>
      <w:r>
        <w:drawing>
          <wp:inline distT="0" distB="0" distL="114300" distR="114300">
            <wp:extent cx="1572260" cy="3080385"/>
            <wp:effectExtent l="0" t="0" r="12700" b="13335"/>
            <wp:docPr id="1" name="图片 1" descr="/private/var/folders/79/d6z4b9n94n9592df_0fql1n80000gn/T/com.kingsoft.wpsoffice.mac/photoedit2/2023041309453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79/d6z4b9n94n9592df_0fql1n80000gn/T/com.kingsoft.wpsoffice.mac/photoedit2/20230413094534/temp.pngtemp"/>
                    <pic:cNvPicPr>
                      <a:picLocks noChangeAspect="1"/>
                    </pic:cNvPicPr>
                  </pic:nvPicPr>
                  <pic:blipFill>
                    <a:blip r:embed="rId16"/>
                    <a:stretch>
                      <a:fillRect/>
                    </a:stretch>
                  </pic:blipFill>
                  <pic:spPr>
                    <a:xfrm>
                      <a:off x="0" y="0"/>
                      <a:ext cx="1572260" cy="3080385"/>
                    </a:xfrm>
                    <a:prstGeom prst="rect">
                      <a:avLst/>
                    </a:prstGeom>
                    <a:noFill/>
                    <a:ln>
                      <a:noFill/>
                    </a:ln>
                  </pic:spPr>
                </pic:pic>
              </a:graphicData>
            </a:graphic>
          </wp:inline>
        </w:drawing>
      </w:r>
      <w:r>
        <w:rPr>
          <w:rFonts w:hint="eastAsia"/>
          <w:sz w:val="32"/>
          <w:szCs w:val="32"/>
        </w:rPr>
        <w:drawing>
          <wp:inline distT="0" distB="0" distL="114300" distR="114300">
            <wp:extent cx="1573530" cy="3074035"/>
            <wp:effectExtent l="0" t="0" r="11430" b="4445"/>
            <wp:docPr id="49" name="图片 49" descr="12ce9a1ec8dc715abdda2b5dee5d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ce9a1ec8dc715abdda2b5dee5d305"/>
                    <pic:cNvPicPr>
                      <a:picLocks noChangeAspect="1"/>
                    </pic:cNvPicPr>
                  </pic:nvPicPr>
                  <pic:blipFill>
                    <a:blip r:embed="rId17"/>
                    <a:stretch>
                      <a:fillRect/>
                    </a:stretch>
                  </pic:blipFill>
                  <pic:spPr>
                    <a:xfrm>
                      <a:off x="0" y="0"/>
                      <a:ext cx="1573530" cy="3074035"/>
                    </a:xfrm>
                    <a:prstGeom prst="rect">
                      <a:avLst/>
                    </a:prstGeom>
                  </pic:spPr>
                </pic:pic>
              </a:graphicData>
            </a:graphic>
          </wp:inline>
        </w:drawing>
      </w:r>
    </w:p>
    <w:p>
      <w:pPr>
        <w:spacing w:after="0"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由党总支代填的学习记录可能不会显示在各支部账号的学习记录中，如需查询可登录填报的账号进行记录查询；创建支部学习记录后不必再另行签到，如党员需记录学习体会，可由个人账号登录进行学习体会填报（不作为支部学习记录的填报内容），填报方式如下。</w:t>
      </w:r>
    </w:p>
    <w:p>
      <w:pPr>
        <w:pStyle w:val="3"/>
        <w:spacing w:before="0" w:after="0" w:line="360" w:lineRule="auto"/>
        <w:ind w:left="578" w:hanging="578"/>
        <w:rPr>
          <w:rFonts w:ascii="楷体_GB2312" w:hAnsi="楷体_GB2312" w:eastAsia="楷体_GB2312" w:cs="楷体_GB2312"/>
        </w:rPr>
      </w:pPr>
      <w:bookmarkStart w:id="4" w:name="_Toc144301932"/>
      <w:r>
        <w:rPr>
          <w:rFonts w:hint="eastAsia" w:ascii="楷体_GB2312" w:hAnsi="楷体_GB2312" w:eastAsia="楷体_GB2312" w:cs="楷体_GB2312"/>
        </w:rPr>
        <w:t>党员学习体会填报</w:t>
      </w:r>
      <w:bookmarkEnd w:id="4"/>
    </w:p>
    <w:p>
      <w:pPr>
        <w:spacing w:after="0" w:line="360" w:lineRule="auto"/>
        <w:ind w:firstLine="640" w:firstLineChars="200"/>
        <w:rPr>
          <w:sz w:val="32"/>
          <w:szCs w:val="32"/>
        </w:rPr>
      </w:pPr>
      <w:r>
        <w:rPr>
          <w:rFonts w:hint="eastAsia" w:ascii="仿宋_GB2312" w:hAnsi="仿宋_GB2312" w:eastAsia="仿宋_GB2312" w:cs="仿宋_GB2312"/>
          <w:sz w:val="32"/>
          <w:szCs w:val="32"/>
        </w:rPr>
        <w:t>本支部的党员可在“先锋上海”小程序首页面“组织生活”版块中的“活动列表”内，查看自己所在支部的组织生活情况，点击列表内任意组织生活记录可查看党员的参与情况，也可点击底部“活动总结”按键编写和提交党员本人参加活动的学习体会，如下图所示：</w:t>
      </w:r>
      <w:r>
        <w:rPr>
          <w:sz w:val="32"/>
          <w:szCs w:val="32"/>
        </w:rPr>
        <w:t xml:space="preserve"> </w:t>
      </w:r>
    </w:p>
    <w:p>
      <w:pPr>
        <w:spacing w:after="0" w:line="360" w:lineRule="auto"/>
        <w:ind w:firstLine="440" w:firstLineChars="200"/>
        <w:jc w:val="center"/>
      </w:pPr>
      <w:r>
        <w:drawing>
          <wp:inline distT="0" distB="0" distL="114300" distR="114300">
            <wp:extent cx="1475105" cy="2668905"/>
            <wp:effectExtent l="0" t="0" r="3175" b="13335"/>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15"/>
                    <a:stretch>
                      <a:fillRect/>
                    </a:stretch>
                  </pic:blipFill>
                  <pic:spPr>
                    <a:xfrm>
                      <a:off x="0" y="0"/>
                      <a:ext cx="1475105" cy="2668905"/>
                    </a:xfrm>
                    <a:prstGeom prst="rect">
                      <a:avLst/>
                    </a:prstGeom>
                    <a:noFill/>
                    <a:ln>
                      <a:noFill/>
                    </a:ln>
                  </pic:spPr>
                </pic:pic>
              </a:graphicData>
            </a:graphic>
          </wp:inline>
        </w:drawing>
      </w:r>
      <w:r>
        <w:drawing>
          <wp:inline distT="0" distB="0" distL="114300" distR="114300">
            <wp:extent cx="1385570" cy="2667635"/>
            <wp:effectExtent l="0" t="0" r="1270" b="14605"/>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18"/>
                    <a:stretch>
                      <a:fillRect/>
                    </a:stretch>
                  </pic:blipFill>
                  <pic:spPr>
                    <a:xfrm>
                      <a:off x="0" y="0"/>
                      <a:ext cx="1385570" cy="2667635"/>
                    </a:xfrm>
                    <a:prstGeom prst="rect">
                      <a:avLst/>
                    </a:prstGeom>
                    <a:noFill/>
                    <a:ln>
                      <a:noFill/>
                    </a:ln>
                  </pic:spPr>
                </pic:pic>
              </a:graphicData>
            </a:graphic>
          </wp:inline>
        </w:drawing>
      </w:r>
    </w:p>
    <w:p>
      <w:pPr>
        <w:spacing w:line="360" w:lineRule="auto"/>
        <w:ind w:firstLine="640" w:firstLineChars="200"/>
        <w:jc w:val="center"/>
        <w:rPr>
          <w:sz w:val="32"/>
          <w:szCs w:val="32"/>
        </w:rPr>
      </w:pPr>
      <w:r>
        <w:rPr>
          <w:sz w:val="32"/>
          <w:szCs w:val="32"/>
        </w:rPr>
        <w:t xml:space="preserve">  </w:t>
      </w:r>
      <w:r>
        <w:rPr>
          <w:rFonts w:hint="eastAsia"/>
          <w:sz w:val="32"/>
          <w:szCs w:val="32"/>
        </w:rPr>
        <w:t xml:space="preserve"> </w:t>
      </w:r>
      <w:r>
        <w:rPr>
          <w:sz w:val="32"/>
          <w:szCs w:val="32"/>
        </w:rPr>
        <w:t xml:space="preserve">  </w:t>
      </w:r>
    </w:p>
    <w:p>
      <w:pPr>
        <w:pStyle w:val="3"/>
        <w:spacing w:before="0" w:after="0" w:line="360" w:lineRule="auto"/>
        <w:ind w:left="578" w:hanging="578"/>
        <w:rPr>
          <w:rFonts w:ascii="楷体_GB2312" w:hAnsi="楷体_GB2312" w:eastAsia="楷体_GB2312" w:cs="楷体_GB2312"/>
        </w:rPr>
      </w:pPr>
      <w:bookmarkStart w:id="5" w:name="_Toc144301933"/>
      <w:r>
        <w:rPr>
          <w:rFonts w:hint="eastAsia" w:ascii="楷体_GB2312" w:hAnsi="楷体_GB2312" w:eastAsia="楷体_GB2312" w:cs="楷体_GB2312"/>
        </w:rPr>
        <w:t>历史记录查询</w:t>
      </w:r>
      <w:bookmarkEnd w:id="5"/>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通过“先锋上海”小程序中录入的历史学习记录可在登陆相应账号后，在“组织生活”版块中的“活动列表”内查看，如下图所示：</w:t>
      </w:r>
    </w:p>
    <w:p>
      <w:pPr>
        <w:spacing w:after="0" w:line="360" w:lineRule="auto"/>
        <w:ind w:firstLine="640" w:firstLineChars="200"/>
        <w:jc w:val="center"/>
        <w:rPr>
          <w:sz w:val="32"/>
          <w:szCs w:val="32"/>
        </w:rPr>
      </w:pPr>
      <w:r>
        <w:rPr>
          <w:sz w:val="32"/>
          <w:szCs w:val="32"/>
        </w:rPr>
        <w:drawing>
          <wp:inline distT="0" distB="0" distL="114935" distR="114935">
            <wp:extent cx="1579880" cy="2692400"/>
            <wp:effectExtent l="0" t="0" r="5080" b="5080"/>
            <wp:docPr id="1049289186" name="图片 104928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89186" name="图片 1049289186"/>
                    <pic:cNvPicPr>
                      <a:picLocks noChangeAspect="1"/>
                    </pic:cNvPicPr>
                  </pic:nvPicPr>
                  <pic:blipFill>
                    <a:blip r:embed="rId14"/>
                    <a:stretch>
                      <a:fillRect/>
                    </a:stretch>
                  </pic:blipFill>
                  <pic:spPr>
                    <a:xfrm>
                      <a:off x="0" y="0"/>
                      <a:ext cx="1579880" cy="2692400"/>
                    </a:xfrm>
                    <a:prstGeom prst="rect">
                      <a:avLst/>
                    </a:prstGeom>
                    <a:noFill/>
                    <a:ln>
                      <a:noFill/>
                    </a:ln>
                  </pic:spPr>
                </pic:pic>
              </a:graphicData>
            </a:graphic>
          </wp:inline>
        </w:drawing>
      </w:r>
      <w:r>
        <w:rPr>
          <w:sz w:val="32"/>
          <w:szCs w:val="32"/>
        </w:rPr>
        <w:drawing>
          <wp:inline distT="0" distB="0" distL="114935" distR="114935">
            <wp:extent cx="1475105" cy="2668905"/>
            <wp:effectExtent l="0" t="0" r="3175" b="13335"/>
            <wp:docPr id="2077291904" name="图片 207729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91904" name="图片 2077291904"/>
                    <pic:cNvPicPr>
                      <a:picLocks noChangeAspect="1"/>
                    </pic:cNvPicPr>
                  </pic:nvPicPr>
                  <pic:blipFill>
                    <a:blip r:embed="rId15"/>
                    <a:stretch>
                      <a:fillRect/>
                    </a:stretch>
                  </pic:blipFill>
                  <pic:spPr>
                    <a:xfrm>
                      <a:off x="0" y="0"/>
                      <a:ext cx="1475105" cy="2668905"/>
                    </a:xfrm>
                    <a:prstGeom prst="rect">
                      <a:avLst/>
                    </a:prstGeom>
                    <a:noFill/>
                    <a:ln>
                      <a:noFill/>
                    </a:ln>
                  </pic:spPr>
                </pic:pic>
              </a:graphicData>
            </a:graphic>
          </wp:inline>
        </w:drawing>
      </w:r>
    </w:p>
    <w:p>
      <w:pPr>
        <w:spacing w:after="0" w:line="360" w:lineRule="auto"/>
        <w:ind w:firstLine="640" w:firstLineChars="200"/>
        <w:rPr>
          <w:rFonts w:hint="eastAsia" w:ascii="仿宋_GB2312" w:hAnsi="仿宋_GB2312" w:eastAsia="仿宋_GB2312" w:cs="仿宋_GB2312"/>
          <w:sz w:val="32"/>
          <w:szCs w:val="32"/>
        </w:rPr>
      </w:pPr>
    </w:p>
    <w:p>
      <w:pPr>
        <w:pStyle w:val="2"/>
        <w:spacing w:before="0" w:after="0" w:line="360" w:lineRule="auto"/>
        <w:ind w:left="431" w:hanging="431"/>
        <w:rPr>
          <w:rFonts w:ascii="黑体" w:hAnsi="黑体" w:eastAsia="黑体" w:cs="黑体"/>
          <w:sz w:val="32"/>
          <w:szCs w:val="32"/>
        </w:rPr>
      </w:pPr>
      <w:bookmarkStart w:id="6" w:name="_Toc6830"/>
      <w:bookmarkStart w:id="7" w:name="_Toc144301934"/>
      <w:bookmarkStart w:id="8" w:name="_Toc30061300"/>
      <w:bookmarkStart w:id="9" w:name="_Toc17382"/>
      <w:bookmarkStart w:id="10" w:name="_Toc528914924"/>
      <w:bookmarkStart w:id="11" w:name="_Toc204065622"/>
      <w:r>
        <w:rPr>
          <w:rFonts w:hint="eastAsia" w:ascii="黑体" w:hAnsi="黑体" w:eastAsia="黑体" w:cs="黑体"/>
          <w:sz w:val="32"/>
          <w:szCs w:val="32"/>
        </w:rPr>
        <w:t>上海智慧党建</w:t>
      </w:r>
      <w:bookmarkEnd w:id="6"/>
      <w:r>
        <w:rPr>
          <w:rFonts w:hint="eastAsia" w:ascii="黑体" w:hAnsi="黑体" w:eastAsia="黑体" w:cs="黑体"/>
          <w:sz w:val="32"/>
          <w:szCs w:val="32"/>
        </w:rPr>
        <w:t>电脑端</w:t>
      </w:r>
      <w:bookmarkEnd w:id="7"/>
    </w:p>
    <w:p>
      <w:pPr>
        <w:pStyle w:val="3"/>
        <w:spacing w:before="0" w:after="0" w:line="360" w:lineRule="auto"/>
        <w:ind w:left="578" w:hanging="578"/>
        <w:rPr>
          <w:rFonts w:ascii="楷体_GB2312" w:hAnsi="楷体_GB2312" w:eastAsia="楷体_GB2312" w:cs="楷体_GB2312"/>
        </w:rPr>
      </w:pPr>
      <w:bookmarkStart w:id="12" w:name="_Toc144301935"/>
      <w:r>
        <w:rPr>
          <w:rFonts w:hint="eastAsia" w:ascii="楷体_GB2312" w:hAnsi="楷体_GB2312" w:eastAsia="楷体_GB2312" w:cs="楷体_GB2312"/>
        </w:rPr>
        <w:t>党群服务阵地管理平台（适用于各党群服务阵地）</w:t>
      </w:r>
      <w:bookmarkEnd w:id="12"/>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拥有党群服务阵地管理账号的管理员，也可登录上海智慧党建电脑端网址（</w:t>
      </w:r>
      <w:r>
        <w:fldChar w:fldCharType="begin"/>
      </w:r>
      <w:r>
        <w:instrText xml:space="preserve"> HYPERLINK "https://www.shdgxt.cn/" </w:instrText>
      </w:r>
      <w:r>
        <w:fldChar w:fldCharType="separate"/>
      </w:r>
      <w:r>
        <w:rPr>
          <w:rFonts w:ascii="仿宋_GB2312" w:hAnsi="仿宋_GB2312" w:eastAsia="仿宋_GB2312" w:cs="仿宋_GB2312"/>
          <w:sz w:val="32"/>
          <w:szCs w:val="32"/>
        </w:rPr>
        <w:t>https://www.shdgxt.cn</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）进行填报。</w:t>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登录党群服务阵地管理账号后，</w:t>
      </w:r>
      <w:r>
        <w:rPr>
          <w:rFonts w:hint="eastAsia" w:ascii="仿宋_GB2312" w:hAnsi="仿宋_GB2312" w:eastAsia="仿宋_GB2312" w:cs="仿宋_GB2312"/>
          <w:sz w:val="32"/>
          <w:szCs w:val="32"/>
          <w:lang w:eastAsia="zh-Hans"/>
        </w:rPr>
        <w:t>点击进入模块</w:t>
      </w:r>
      <w:r>
        <w:rPr>
          <w:rFonts w:hint="eastAsia" w:ascii="仿宋_GB2312" w:hAnsi="仿宋_GB2312" w:eastAsia="仿宋_GB2312" w:cs="仿宋_GB2312"/>
          <w:sz w:val="32"/>
          <w:szCs w:val="32"/>
        </w:rPr>
        <w:t>，如下图所示：</w:t>
      </w:r>
    </w:p>
    <w:p>
      <w:pPr>
        <w:spacing w:line="360" w:lineRule="auto"/>
        <w:jc w:val="center"/>
        <w:rPr>
          <w:sz w:val="32"/>
          <w:szCs w:val="32"/>
        </w:rPr>
      </w:pPr>
      <w:r>
        <w:rPr>
          <w:sz w:val="32"/>
          <w:szCs w:val="32"/>
        </w:rPr>
        <w:drawing>
          <wp:inline distT="0" distB="0" distL="114300" distR="114300">
            <wp:extent cx="5266690" cy="2927985"/>
            <wp:effectExtent l="0" t="0" r="635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266690" cy="2927985"/>
                    </a:xfrm>
                    <a:prstGeom prst="rect">
                      <a:avLst/>
                    </a:prstGeom>
                    <a:noFill/>
                    <a:ln>
                      <a:noFill/>
                    </a:ln>
                  </pic:spPr>
                </pic:pic>
              </a:graphicData>
            </a:graphic>
          </wp:inline>
        </w:drawing>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点击左侧菜单栏中的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发布管理</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，点击其下方展开的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活动管理</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，如下图所示：</w:t>
      </w:r>
    </w:p>
    <w:p>
      <w:pPr>
        <w:spacing w:line="360" w:lineRule="auto"/>
        <w:ind w:firstLine="640" w:firstLineChars="200"/>
        <w:jc w:val="center"/>
        <w:rPr>
          <w:sz w:val="32"/>
          <w:szCs w:val="32"/>
        </w:rPr>
      </w:pPr>
      <w:r>
        <w:rPr>
          <w:sz w:val="32"/>
          <w:szCs w:val="32"/>
        </w:rPr>
        <w:drawing>
          <wp:inline distT="0" distB="0" distL="114300" distR="114300">
            <wp:extent cx="1936750" cy="1778000"/>
            <wp:effectExtent l="0" t="0" r="13970"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tretch>
                      <a:fillRect/>
                    </a:stretch>
                  </pic:blipFill>
                  <pic:spPr>
                    <a:xfrm>
                      <a:off x="0" y="0"/>
                      <a:ext cx="1936750" cy="1778000"/>
                    </a:xfrm>
                    <a:prstGeom prst="rect">
                      <a:avLst/>
                    </a:prstGeom>
                    <a:noFill/>
                    <a:ln>
                      <a:noFill/>
                    </a:ln>
                  </pic:spPr>
                </pic:pic>
              </a:graphicData>
            </a:graphic>
          </wp:inline>
        </w:drawing>
      </w:r>
    </w:p>
    <w:p>
      <w:pPr>
        <w:spacing w:line="360" w:lineRule="auto"/>
        <w:ind w:firstLine="640" w:firstLineChars="200"/>
        <w:rPr>
          <w:sz w:val="32"/>
          <w:szCs w:val="32"/>
        </w:rPr>
      </w:pPr>
      <w:r>
        <w:rPr>
          <w:rFonts w:hint="eastAsia" w:ascii="仿宋_GB2312" w:hAnsi="仿宋_GB2312" w:eastAsia="仿宋_GB2312" w:cs="仿宋_GB2312"/>
          <w:sz w:val="32"/>
          <w:szCs w:val="32"/>
        </w:rPr>
        <w:t>在“活动管理”页面中添加远教活动，操作界面如下图所示：</w:t>
      </w:r>
      <w:r>
        <w:rPr>
          <w:sz w:val="32"/>
          <w:szCs w:val="32"/>
        </w:rPr>
        <w:drawing>
          <wp:inline distT="0" distB="0" distL="114300" distR="114300">
            <wp:extent cx="5271770" cy="1854835"/>
            <wp:effectExtent l="0" t="0" r="1270"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5271770" cy="1854835"/>
                    </a:xfrm>
                    <a:prstGeom prst="rect">
                      <a:avLst/>
                    </a:prstGeom>
                    <a:noFill/>
                    <a:ln>
                      <a:noFill/>
                    </a:ln>
                  </pic:spPr>
                </pic:pic>
              </a:graphicData>
            </a:graphic>
          </wp:inline>
        </w:drawing>
      </w:r>
    </w:p>
    <w:p>
      <w:pPr>
        <w:spacing w:line="360" w:lineRule="auto"/>
        <w:rPr>
          <w:sz w:val="32"/>
          <w:szCs w:val="32"/>
        </w:rPr>
      </w:pPr>
    </w:p>
    <w:p>
      <w:pPr>
        <w:pStyle w:val="4"/>
        <w:spacing w:before="0" w:after="0" w:line="360" w:lineRule="auto"/>
        <w:rPr>
          <w:rFonts w:ascii="仿宋_GB2312" w:hAnsi="仿宋_GB2312" w:eastAsia="仿宋_GB2312" w:cs="仿宋_GB2312"/>
        </w:rPr>
      </w:pPr>
      <w:bookmarkStart w:id="13" w:name="_Toc144301936"/>
      <w:r>
        <w:rPr>
          <w:rFonts w:hint="eastAsia" w:ascii="仿宋_GB2312" w:hAnsi="仿宋_GB2312" w:eastAsia="仿宋_GB2312" w:cs="仿宋_GB2312"/>
        </w:rPr>
        <w:t>添加</w:t>
      </w:r>
      <w:bookmarkEnd w:id="13"/>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直接点击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添加</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按钮进入页面，填写活动相关信息，并在“活动分类”一栏中选择“远教电教”标签，如下图所示：</w:t>
      </w:r>
    </w:p>
    <w:p>
      <w:pPr>
        <w:spacing w:line="360" w:lineRule="auto"/>
        <w:rPr>
          <w:sz w:val="32"/>
          <w:szCs w:val="32"/>
        </w:rPr>
      </w:pPr>
      <w:r>
        <w:rPr>
          <w:sz w:val="32"/>
          <w:szCs w:val="32"/>
        </w:rPr>
        <mc:AlternateContent>
          <mc:Choice Requires="wps">
            <w:drawing>
              <wp:anchor distT="0" distB="0" distL="114300" distR="114300" simplePos="0" relativeHeight="251661312" behindDoc="0" locked="0" layoutInCell="1" allowOverlap="1">
                <wp:simplePos x="0" y="0"/>
                <wp:positionH relativeFrom="column">
                  <wp:posOffset>2694305</wp:posOffset>
                </wp:positionH>
                <wp:positionV relativeFrom="paragraph">
                  <wp:posOffset>1749425</wp:posOffset>
                </wp:positionV>
                <wp:extent cx="495300" cy="381000"/>
                <wp:effectExtent l="3175" t="3810" r="9525" b="8890"/>
                <wp:wrapNone/>
                <wp:docPr id="15" name="直接箭头连接符 15"/>
                <wp:cNvGraphicFramePr/>
                <a:graphic xmlns:a="http://schemas.openxmlformats.org/drawingml/2006/main">
                  <a:graphicData uri="http://schemas.microsoft.com/office/word/2010/wordprocessingShape">
                    <wps:wsp>
                      <wps:cNvCnPr/>
                      <wps:spPr>
                        <a:xfrm>
                          <a:off x="3837305" y="7410450"/>
                          <a:ext cx="495300" cy="381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2.15pt;margin-top:137.75pt;height:30pt;width:39pt;z-index:251661312;mso-width-relative:page;mso-height-relative:page;" filled="f" stroked="t" coordsize="21600,21600" o:gfxdata="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sWyg/YAAAACwEAAA8AAAAAAAAAAQAgAAAA&#10;IgAAAGRycy9kb3ducmV2LnhtbFBLAQIUABQAAAAIAIdO4kDIBXksCwIAANkDAAAOAAAAAAAAAAEA&#10;IAAAACcBAABkcnMvZTJvRG9jLnhtbFBLBQYAAAAABgAGAFkBAACkBQAAAAA=&#10;">
                <v:fill on="f" focussize="0,0"/>
                <v:stroke color="#FF0000 [3204]" joinstyle="round" endarrow="open"/>
                <v:imagedata o:title=""/>
                <o:lock v:ext="edit" aspectratio="f"/>
              </v:shape>
            </w:pict>
          </mc:Fallback>
        </mc:AlternateContent>
      </w:r>
      <w:r>
        <w:rPr>
          <w:sz w:val="32"/>
          <w:szCs w:val="32"/>
        </w:rPr>
        <mc:AlternateContent>
          <mc:Choice Requires="wps">
            <w:drawing>
              <wp:anchor distT="0" distB="0" distL="114300" distR="114300" simplePos="0" relativeHeight="251659264" behindDoc="0" locked="0" layoutInCell="1" allowOverlap="1">
                <wp:simplePos x="0" y="0"/>
                <wp:positionH relativeFrom="column">
                  <wp:posOffset>3297555</wp:posOffset>
                </wp:positionH>
                <wp:positionV relativeFrom="paragraph">
                  <wp:posOffset>2149475</wp:posOffset>
                </wp:positionV>
                <wp:extent cx="266700" cy="158750"/>
                <wp:effectExtent l="12700" t="12700" r="12700" b="19050"/>
                <wp:wrapNone/>
                <wp:docPr id="14" name="圆角矩形 14"/>
                <wp:cNvGraphicFramePr/>
                <a:graphic xmlns:a="http://schemas.openxmlformats.org/drawingml/2006/main">
                  <a:graphicData uri="http://schemas.microsoft.com/office/word/2010/wordprocessingShape">
                    <wps:wsp>
                      <wps:cNvSpPr/>
                      <wps:spPr>
                        <a:xfrm>
                          <a:off x="4440555" y="7810500"/>
                          <a:ext cx="266700" cy="158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9.65pt;margin-top:169.25pt;height:12.5pt;width:21pt;z-index:251659264;v-text-anchor:middle;mso-width-relative:page;mso-height-relative:page;" filled="f" stroked="t" coordsize="21600,21600" arcsize="0.166666666666667" o:gfxdata="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2pinGNoAAAALAQAADwAAAAAAAAABACAAAAAi&#10;AAAAZHJzL2Rvd25yZXYueG1sUEsBAhQAFAAAAAgAh07iQLiDZCp6AgAAzAQAAA4AAAAAAAAAAQAg&#10;AAAAKQEAAGRycy9lMm9Eb2MueG1sUEsFBgAAAAAGAAYAWQEAABUGAAAAAA==&#10;">
                <v:fill on="f" focussize="0,0"/>
                <v:stroke weight="2pt" color="#FF0000 [3204]" joinstyle="round"/>
                <v:imagedata o:title=""/>
                <o:lock v:ext="edit" aspectratio="f"/>
              </v:roundrect>
            </w:pict>
          </mc:Fallback>
        </mc:AlternateContent>
      </w:r>
      <w:r>
        <w:rPr>
          <w:sz w:val="32"/>
          <w:szCs w:val="32"/>
        </w:rPr>
        <w:drawing>
          <wp:inline distT="0" distB="0" distL="114300" distR="114300">
            <wp:extent cx="5270500" cy="307657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2"/>
                    <a:stretch>
                      <a:fillRect/>
                    </a:stretch>
                  </pic:blipFill>
                  <pic:spPr>
                    <a:xfrm>
                      <a:off x="0" y="0"/>
                      <a:ext cx="5270500" cy="3076575"/>
                    </a:xfrm>
                    <a:prstGeom prst="rect">
                      <a:avLst/>
                    </a:prstGeom>
                    <a:noFill/>
                    <a:ln>
                      <a:noFill/>
                    </a:ln>
                  </pic:spPr>
                </pic:pic>
              </a:graphicData>
            </a:graphic>
          </wp:inline>
        </w:drawing>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选定“远教电教”活动标签后，点击“远教课件名称”一栏，进入课件选择列表，选择所学习的远教课件（可多选）。可直接在“课件名称”内输入关键字搜索，也可根据“课件分类”“课件时长”等进行筛选。在课件名称前的方框内勾选完成所有学习课件后，点击“确定”，如下图所示：</w:t>
      </w:r>
    </w:p>
    <w:p>
      <w:pPr>
        <w:spacing w:line="360" w:lineRule="auto"/>
        <w:rPr>
          <w:sz w:val="32"/>
          <w:szCs w:val="32"/>
        </w:rPr>
      </w:pPr>
      <w:r>
        <w:rPr>
          <w:sz w:val="32"/>
          <w:szCs w:val="32"/>
        </w:rPr>
        <w:drawing>
          <wp:inline distT="0" distB="0" distL="114300" distR="114300">
            <wp:extent cx="5267325" cy="3117850"/>
            <wp:effectExtent l="0" t="0" r="3175" b="63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3"/>
                    <a:stretch>
                      <a:fillRect/>
                    </a:stretch>
                  </pic:blipFill>
                  <pic:spPr>
                    <a:xfrm>
                      <a:off x="0" y="0"/>
                      <a:ext cx="5267325" cy="3117850"/>
                    </a:xfrm>
                    <a:prstGeom prst="rect">
                      <a:avLst/>
                    </a:prstGeom>
                    <a:noFill/>
                    <a:ln>
                      <a:noFill/>
                    </a:ln>
                  </pic:spPr>
                </pic:pic>
              </a:graphicData>
            </a:graphic>
          </wp:inline>
        </w:drawing>
      </w:r>
    </w:p>
    <w:p>
      <w:pPr>
        <w:spacing w:line="360" w:lineRule="auto"/>
        <w:rPr>
          <w:sz w:val="32"/>
          <w:szCs w:val="32"/>
        </w:rPr>
      </w:pPr>
      <w:r>
        <w:rPr>
          <w:rFonts w:hint="eastAsia"/>
          <w:sz w:val="32"/>
          <w:szCs w:val="32"/>
        </w:rPr>
        <w:drawing>
          <wp:inline distT="0" distB="0" distL="114300" distR="114300">
            <wp:extent cx="5267325" cy="2984500"/>
            <wp:effectExtent l="0" t="0" r="5715" b="2540"/>
            <wp:docPr id="2" name="图片 2" descr="6db17aad37b9db40ad73b587fd31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db17aad37b9db40ad73b587fd315e7"/>
                    <pic:cNvPicPr>
                      <a:picLocks noChangeAspect="1"/>
                    </pic:cNvPicPr>
                  </pic:nvPicPr>
                  <pic:blipFill>
                    <a:blip r:embed="rId24"/>
                    <a:stretch>
                      <a:fillRect/>
                    </a:stretch>
                  </pic:blipFill>
                  <pic:spPr>
                    <a:xfrm>
                      <a:off x="0" y="0"/>
                      <a:ext cx="5267325" cy="2984500"/>
                    </a:xfrm>
                    <a:prstGeom prst="rect">
                      <a:avLst/>
                    </a:prstGeom>
                  </pic:spPr>
                </pic:pic>
              </a:graphicData>
            </a:graphic>
          </wp:inline>
        </w:drawing>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最后点击最底部“保存并发布”按键，成功创建远教活动。</w:t>
      </w:r>
    </w:p>
    <w:p>
      <w:pPr>
        <w:spacing w:line="360" w:lineRule="auto"/>
        <w:rPr>
          <w:sz w:val="32"/>
          <w:szCs w:val="32"/>
        </w:rPr>
      </w:pPr>
      <w:r>
        <w:rPr>
          <w:sz w:val="32"/>
          <w:szCs w:val="32"/>
        </w:rPr>
        <w:drawing>
          <wp:inline distT="0" distB="0" distL="114300" distR="114300">
            <wp:extent cx="5270500" cy="311150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5"/>
                    <a:stretch>
                      <a:fillRect/>
                    </a:stretch>
                  </pic:blipFill>
                  <pic:spPr>
                    <a:xfrm>
                      <a:off x="0" y="0"/>
                      <a:ext cx="5270500" cy="3111500"/>
                    </a:xfrm>
                    <a:prstGeom prst="rect">
                      <a:avLst/>
                    </a:prstGeom>
                    <a:noFill/>
                    <a:ln>
                      <a:noFill/>
                    </a:ln>
                  </pic:spPr>
                </pic:pic>
              </a:graphicData>
            </a:graphic>
          </wp:inline>
        </w:drawing>
      </w:r>
    </w:p>
    <w:p>
      <w:pPr>
        <w:pStyle w:val="4"/>
        <w:spacing w:before="0" w:after="0" w:line="360" w:lineRule="auto"/>
        <w:rPr>
          <w:rFonts w:ascii="仿宋_GB2312" w:hAnsi="仿宋_GB2312" w:eastAsia="仿宋_GB2312" w:cs="仿宋_GB2312"/>
        </w:rPr>
      </w:pPr>
      <w:bookmarkStart w:id="14" w:name="_Toc144301937"/>
      <w:r>
        <w:rPr>
          <w:rFonts w:hint="eastAsia" w:ascii="仿宋_GB2312" w:hAnsi="仿宋_GB2312" w:eastAsia="仿宋_GB2312" w:cs="仿宋_GB2312"/>
        </w:rPr>
        <w:t>删除</w:t>
      </w:r>
      <w:bookmarkEnd w:id="14"/>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在“活动管理”中，首先选择要删除的活动，再点击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删除</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按键，如下图所示：</w:t>
      </w:r>
    </w:p>
    <w:p>
      <w:pPr>
        <w:spacing w:line="360" w:lineRule="auto"/>
        <w:rPr>
          <w:sz w:val="32"/>
          <w:szCs w:val="32"/>
        </w:rPr>
      </w:pPr>
      <w:r>
        <w:rPr>
          <w:sz w:val="32"/>
          <w:szCs w:val="32"/>
        </w:rPr>
        <w:drawing>
          <wp:inline distT="0" distB="0" distL="114300" distR="114300">
            <wp:extent cx="5271770" cy="1715135"/>
            <wp:effectExtent l="0" t="0" r="1270" b="698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6"/>
                    <a:stretch>
                      <a:fillRect/>
                    </a:stretch>
                  </pic:blipFill>
                  <pic:spPr>
                    <a:xfrm>
                      <a:off x="0" y="0"/>
                      <a:ext cx="5271770" cy="1715135"/>
                    </a:xfrm>
                    <a:prstGeom prst="rect">
                      <a:avLst/>
                    </a:prstGeom>
                    <a:noFill/>
                    <a:ln>
                      <a:noFill/>
                    </a:ln>
                  </pic:spPr>
                </pic:pic>
              </a:graphicData>
            </a:graphic>
          </wp:inline>
        </w:drawing>
      </w:r>
    </w:p>
    <w:p>
      <w:pPr>
        <w:spacing w:after="0" w:line="360" w:lineRule="auto"/>
        <w:ind w:firstLine="640" w:firstLineChars="200"/>
        <w:rPr>
          <w:sz w:val="32"/>
          <w:szCs w:val="32"/>
        </w:rPr>
      </w:pPr>
      <w:r>
        <w:rPr>
          <w:rFonts w:hint="eastAsia" w:ascii="仿宋_GB2312" w:hAnsi="仿宋_GB2312" w:eastAsia="仿宋_GB2312" w:cs="仿宋_GB2312"/>
          <w:sz w:val="32"/>
          <w:szCs w:val="32"/>
        </w:rPr>
        <w:t>若活动结束未超过48小时，系统会提示是否删除，点击确认即可；若活动已结束超过48小时，系统会提示需要街镇社区党群服务中心主任审核通过后才可删除，需提交审核。</w:t>
      </w:r>
    </w:p>
    <w:p>
      <w:pPr>
        <w:pStyle w:val="4"/>
        <w:spacing w:before="0" w:after="0" w:line="360" w:lineRule="auto"/>
        <w:rPr>
          <w:rFonts w:ascii="仿宋_GB2312" w:hAnsi="仿宋_GB2312" w:eastAsia="仿宋_GB2312" w:cs="仿宋_GB2312"/>
        </w:rPr>
      </w:pPr>
      <w:bookmarkStart w:id="15" w:name="_Toc144301938"/>
      <w:r>
        <w:rPr>
          <w:rFonts w:hint="eastAsia" w:ascii="仿宋_GB2312" w:hAnsi="仿宋_GB2312" w:eastAsia="仿宋_GB2312" w:cs="仿宋_GB2312"/>
        </w:rPr>
        <w:t>远程教育统计</w:t>
      </w:r>
      <w:bookmarkEnd w:id="15"/>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党群服务阵地管理账号的管理员可查看本级及下级的党群服务阵地和基层党组织的远程教育统计。该部分的远程教育统计功能共分4个版块，分别为：</w:t>
      </w:r>
    </w:p>
    <w:p>
      <w:pPr>
        <w:spacing w:after="0"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阵地观看统计：</w:t>
      </w:r>
      <w:r>
        <w:rPr>
          <w:rFonts w:hint="eastAsia" w:ascii="仿宋_GB2312" w:hAnsi="仿宋_GB2312" w:eastAsia="仿宋_GB2312" w:cs="仿宋_GB2312"/>
          <w:sz w:val="32"/>
          <w:szCs w:val="32"/>
        </w:rPr>
        <w:t>区域内各级党群服务阵地开展的远程教育学习情况统计；</w:t>
      </w:r>
    </w:p>
    <w:p>
      <w:pPr>
        <w:spacing w:after="0"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阵地终端统计：</w:t>
      </w:r>
      <w:r>
        <w:rPr>
          <w:rFonts w:hint="eastAsia" w:ascii="仿宋_GB2312" w:hAnsi="仿宋_GB2312" w:eastAsia="仿宋_GB2312" w:cs="仿宋_GB2312"/>
          <w:sz w:val="32"/>
          <w:szCs w:val="32"/>
        </w:rPr>
        <w:t>区域内各级党群服务阵地远教终端情况统计；</w:t>
      </w:r>
    </w:p>
    <w:p>
      <w:pPr>
        <w:spacing w:after="0"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党组织观看统计：</w:t>
      </w:r>
      <w:r>
        <w:rPr>
          <w:rFonts w:hint="eastAsia" w:ascii="仿宋_GB2312" w:hAnsi="仿宋_GB2312" w:eastAsia="仿宋_GB2312" w:cs="仿宋_GB2312"/>
          <w:sz w:val="32"/>
          <w:szCs w:val="32"/>
        </w:rPr>
        <w:t>区域内各级党组织开展的远程教育学习情况统计；</w:t>
      </w:r>
    </w:p>
    <w:p>
      <w:pPr>
        <w:spacing w:after="0" w:line="360" w:lineRule="auto"/>
        <w:ind w:firstLine="643" w:firstLineChars="200"/>
        <w:rPr>
          <w:sz w:val="32"/>
          <w:szCs w:val="32"/>
        </w:rPr>
      </w:pPr>
      <w:r>
        <w:rPr>
          <w:rFonts w:hint="eastAsia" w:ascii="仿宋_GB2312" w:hAnsi="仿宋_GB2312" w:eastAsia="仿宋_GB2312" w:cs="仿宋_GB2312"/>
          <w:b/>
          <w:bCs/>
          <w:sz w:val="32"/>
          <w:szCs w:val="32"/>
        </w:rPr>
        <w:t>党组织终端统计：</w:t>
      </w:r>
      <w:r>
        <w:rPr>
          <w:rFonts w:hint="eastAsia" w:ascii="仿宋_GB2312" w:hAnsi="仿宋_GB2312" w:eastAsia="仿宋_GB2312" w:cs="仿宋_GB2312"/>
          <w:sz w:val="32"/>
          <w:szCs w:val="32"/>
        </w:rPr>
        <w:t>区域内各级党组织远教终端情况统计。</w:t>
      </w:r>
    </w:p>
    <w:p>
      <w:pPr>
        <w:pStyle w:val="5"/>
        <w:rPr>
          <w:rFonts w:hint="eastAsia" w:ascii="仿宋_GB2312" w:eastAsia="仿宋_GB2312"/>
          <w:b w:val="0"/>
          <w:bCs w:val="0"/>
          <w:sz w:val="32"/>
          <w:szCs w:val="32"/>
        </w:rPr>
      </w:pPr>
      <w:bookmarkStart w:id="16" w:name="_Toc144301939"/>
      <w:r>
        <w:rPr>
          <w:rFonts w:hint="eastAsia" w:ascii="仿宋_GB2312" w:eastAsia="仿宋_GB2312"/>
          <w:b w:val="0"/>
          <w:bCs w:val="0"/>
          <w:sz w:val="32"/>
          <w:szCs w:val="32"/>
        </w:rPr>
        <w:t>阵地观看统计</w:t>
      </w:r>
      <w:bookmarkEnd w:id="16"/>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版块可查看在党群服务阵地活动和场馆预约中开展了远教学习的数据统计。登陆党群服务阵地管理平台后，点击左侧菜单栏“远程教育”，展开下级菜单后点击进入“观看统计-阵地观看统计”模块，如下图所示：</w:t>
      </w:r>
    </w:p>
    <w:p>
      <w:pPr>
        <w:spacing w:after="0" w:line="360" w:lineRule="auto"/>
        <w:jc w:val="center"/>
        <w:rPr>
          <w:rFonts w:hint="eastAsia" w:ascii="仿宋_GB2312" w:hAnsi="仿宋_GB2312" w:eastAsia="仿宋_GB2312" w:cs="仿宋_GB2312"/>
          <w:sz w:val="32"/>
          <w:szCs w:val="32"/>
        </w:rPr>
      </w:pPr>
      <w:r>
        <w:rPr>
          <w:rFonts w:hint="eastAsia"/>
          <w:sz w:val="32"/>
          <w:szCs w:val="32"/>
        </w:rPr>
        <w:drawing>
          <wp:inline distT="0" distB="0" distL="114300" distR="114300">
            <wp:extent cx="5266690" cy="2454910"/>
            <wp:effectExtent l="0" t="0" r="3810" b="8890"/>
            <wp:docPr id="50" name="图片 50" descr="区级阵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区级阵地"/>
                    <pic:cNvPicPr>
                      <a:picLocks noChangeAspect="1"/>
                    </pic:cNvPicPr>
                  </pic:nvPicPr>
                  <pic:blipFill>
                    <a:blip r:embed="rId27"/>
                    <a:stretch>
                      <a:fillRect/>
                    </a:stretch>
                  </pic:blipFill>
                  <pic:spPr>
                    <a:xfrm>
                      <a:off x="0" y="0"/>
                      <a:ext cx="5266690" cy="2454910"/>
                    </a:xfrm>
                    <a:prstGeom prst="rect">
                      <a:avLst/>
                    </a:prstGeom>
                  </pic:spPr>
                </pic:pic>
              </a:graphicData>
            </a:graphic>
          </wp:inline>
        </w:drawing>
      </w:r>
    </w:p>
    <w:p>
      <w:pPr>
        <w:spacing w:after="0"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1.上方搜索栏可根据阵地名称、年份、月份进行筛查；</w:t>
      </w:r>
    </w:p>
    <w:p>
      <w:pPr>
        <w:spacing w:after="0" w:line="360" w:lineRule="auto"/>
        <w:ind w:firstLine="640" w:firstLineChars="200"/>
        <w:jc w:val="both"/>
        <w:rPr>
          <w:rFonts w:hint="eastAsia"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搜索栏下方显示的为本级党群服务阵地的学习情况（不含下级）；</w:t>
      </w:r>
    </w:p>
    <w:p>
      <w:pPr>
        <w:spacing w:after="0" w:line="360" w:lineRule="auto"/>
        <w:ind w:firstLine="640" w:firstLineChars="200"/>
        <w:jc w:val="both"/>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.下方（“总计”下的列表）为本级及下级阵地的统计数据列表，该页面的学习数据为定时更新数据（非实时数据），上次统计的更新时间见列表右上方；</w:t>
      </w:r>
    </w:p>
    <w:p>
      <w:pPr>
        <w:spacing w:after="0" w:line="360" w:lineRule="auto"/>
        <w:ind w:firstLine="640" w:firstLineChars="200"/>
        <w:jc w:val="both"/>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点击列表中的阵地名称：可查看下一级的统计情况；</w:t>
      </w:r>
    </w:p>
    <w:p>
      <w:pPr>
        <w:spacing w:after="0" w:line="360" w:lineRule="auto"/>
        <w:ind w:firstLine="640" w:firstLineChars="200"/>
        <w:jc w:val="both"/>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.点击列表右上侧“导出”按键：可导出当前页面的观看统计信息列表。</w:t>
      </w:r>
    </w:p>
    <w:p>
      <w:pPr>
        <w:spacing w:after="0" w:line="360" w:lineRule="auto"/>
        <w:ind w:firstLine="640" w:firstLineChars="200"/>
        <w:jc w:val="both"/>
        <w:rPr>
          <w:rFonts w:ascii="仿宋_GB2312" w:hAnsi="仿宋_GB2312" w:eastAsia="仿宋_GB2312" w:cs="仿宋_GB2312"/>
          <w:sz w:val="32"/>
          <w:szCs w:val="32"/>
        </w:rPr>
      </w:pPr>
      <w:r>
        <w:rPr>
          <w:rFonts w:ascii="仿宋_GB2312" w:hAnsi="仿宋_GB2312" w:eastAsia="仿宋_GB2312" w:cs="仿宋_GB2312"/>
          <w:sz w:val="32"/>
          <w:szCs w:val="32"/>
        </w:rPr>
        <w:t>6</w:t>
      </w:r>
      <w:r>
        <w:rPr>
          <w:rFonts w:hint="eastAsia" w:ascii="仿宋_GB2312" w:hAnsi="仿宋_GB2312" w:eastAsia="仿宋_GB2312" w:cs="仿宋_GB2312"/>
          <w:sz w:val="32"/>
          <w:szCs w:val="32"/>
        </w:rPr>
        <w:t>.点击列表中的学习总次数（数字）：可反查该级对应的学习记录（备注：阵地观看统计结果和反查的阵地学习记录，因数据更新时间不同，存在少量的不一致）；</w:t>
      </w:r>
    </w:p>
    <w:p>
      <w:pPr>
        <w:spacing w:after="0"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进入学习记录界面后，点击右侧“查看”按钮可查看详细学习记录，如下图所示。</w:t>
      </w:r>
    </w:p>
    <w:p>
      <w:pPr>
        <w:spacing w:after="0" w:line="360" w:lineRule="auto"/>
        <w:jc w:val="both"/>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64150" cy="2908300"/>
            <wp:effectExtent l="0" t="0" r="0" b="6350"/>
            <wp:docPr id="14227422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42258"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64150" cy="2908300"/>
                    </a:xfrm>
                    <a:prstGeom prst="rect">
                      <a:avLst/>
                    </a:prstGeom>
                    <a:noFill/>
                    <a:ln>
                      <a:noFill/>
                    </a:ln>
                  </pic:spPr>
                </pic:pic>
              </a:graphicData>
            </a:graphic>
          </wp:inline>
        </w:drawing>
      </w:r>
    </w:p>
    <w:p>
      <w:pPr>
        <w:spacing w:after="0" w:line="360" w:lineRule="auto"/>
        <w:jc w:val="both"/>
        <w:rPr>
          <w:rFonts w:hint="eastAsia"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64150" cy="2908300"/>
            <wp:effectExtent l="0" t="0" r="0" b="6350"/>
            <wp:docPr id="11331675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67504"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64150" cy="2908300"/>
                    </a:xfrm>
                    <a:prstGeom prst="rect">
                      <a:avLst/>
                    </a:prstGeom>
                    <a:noFill/>
                    <a:ln>
                      <a:noFill/>
                    </a:ln>
                  </pic:spPr>
                </pic:pic>
              </a:graphicData>
            </a:graphic>
          </wp:inline>
        </w:drawing>
      </w:r>
    </w:p>
    <w:p>
      <w:pPr>
        <w:pStyle w:val="5"/>
        <w:rPr>
          <w:rFonts w:ascii="仿宋_GB2312" w:eastAsia="仿宋_GB2312"/>
          <w:b w:val="0"/>
          <w:bCs w:val="0"/>
          <w:sz w:val="32"/>
          <w:szCs w:val="32"/>
        </w:rPr>
      </w:pPr>
      <w:bookmarkStart w:id="17" w:name="_Toc144301940"/>
      <w:r>
        <w:rPr>
          <w:rFonts w:hint="eastAsia" w:ascii="仿宋_GB2312" w:eastAsia="仿宋_GB2312"/>
          <w:b w:val="0"/>
          <w:bCs w:val="0"/>
          <w:sz w:val="32"/>
          <w:szCs w:val="32"/>
        </w:rPr>
        <w:t>阵地终端统计</w:t>
      </w:r>
      <w:bookmarkEnd w:id="17"/>
    </w:p>
    <w:p>
      <w:pPr>
        <w:spacing w:after="0" w:line="360" w:lineRule="auto"/>
        <w:ind w:firstLine="640" w:firstLineChars="200"/>
        <w:rPr>
          <w:rFonts w:ascii="仿宋_GB2312" w:eastAsia="仿宋_GB2312" w:cs="Times New Roman"/>
          <w:sz w:val="32"/>
          <w:szCs w:val="32"/>
          <w:lang w:eastAsia="zh-Hans"/>
        </w:rPr>
      </w:pPr>
      <w:r>
        <w:rPr>
          <w:rFonts w:hint="eastAsia" w:ascii="仿宋_GB2312" w:eastAsia="仿宋_GB2312" w:cs="Times New Roman"/>
          <w:sz w:val="32"/>
          <w:szCs w:val="32"/>
        </w:rPr>
        <w:t>该版块可查看各级党群服务阵地的远教终端情况，点击菜单栏“远程教育”下的“终端统计-阵地终端统计”进入。该版块的远教终端数据来源于</w:t>
      </w:r>
      <w:r>
        <w:rPr>
          <w:rFonts w:hint="eastAsia" w:ascii="仿宋_GB2312" w:hAnsi="仿宋_GB2312" w:eastAsia="仿宋_GB2312" w:cs="仿宋_GB2312"/>
          <w:sz w:val="32"/>
          <w:szCs w:val="32"/>
        </w:rPr>
        <w:t>党群服务阵地管理平台</w:t>
      </w:r>
      <w:r>
        <w:rPr>
          <w:rFonts w:hint="eastAsia" w:ascii="仿宋_GB2312" w:eastAsia="仿宋_GB2312" w:cs="Times New Roman"/>
          <w:sz w:val="32"/>
          <w:szCs w:val="32"/>
        </w:rPr>
        <w:t>，该信息可在</w:t>
      </w:r>
      <w:r>
        <w:rPr>
          <w:rFonts w:hint="eastAsia" w:ascii="仿宋_GB2312" w:hAnsi="仿宋_GB2312" w:eastAsia="仿宋_GB2312" w:cs="仿宋_GB2312"/>
          <w:sz w:val="32"/>
          <w:szCs w:val="32"/>
        </w:rPr>
        <w:t>党群服务阵地管理平台中的“信息维护-</w:t>
      </w:r>
      <w:r>
        <w:rPr>
          <w:rFonts w:hint="eastAsia" w:ascii="仿宋_GB2312" w:eastAsia="仿宋_GB2312" w:cs="Times New Roman"/>
          <w:sz w:val="32"/>
          <w:szCs w:val="32"/>
        </w:rPr>
        <w:t>阵地信息”中进行维护。</w:t>
      </w:r>
    </w:p>
    <w:p>
      <w:pPr>
        <w:spacing w:after="0" w:line="360" w:lineRule="auto"/>
        <w:ind w:firstLine="640" w:firstLineChars="200"/>
        <w:rPr>
          <w:rFonts w:ascii="仿宋_GB2312" w:eastAsia="仿宋_GB2312" w:cs="Times New Roman"/>
          <w:sz w:val="32"/>
          <w:szCs w:val="32"/>
        </w:rPr>
      </w:pPr>
      <w:r>
        <w:rPr>
          <w:rFonts w:hint="eastAsia" w:ascii="仿宋_GB2312" w:eastAsia="仿宋_GB2312" w:cs="Times New Roman"/>
          <w:sz w:val="32"/>
          <w:szCs w:val="32"/>
        </w:rPr>
        <w:t>1.</w:t>
      </w:r>
      <w:r>
        <w:rPr>
          <w:rFonts w:ascii="仿宋_GB2312" w:eastAsia="仿宋_GB2312" w:cs="Times New Roman"/>
          <w:sz w:val="32"/>
          <w:szCs w:val="32"/>
        </w:rPr>
        <w:t xml:space="preserve"> </w:t>
      </w:r>
      <w:r>
        <w:rPr>
          <w:rFonts w:hint="eastAsia" w:ascii="仿宋_GB2312" w:eastAsia="仿宋_GB2312" w:cs="Times New Roman"/>
          <w:sz w:val="32"/>
          <w:szCs w:val="32"/>
        </w:rPr>
        <w:t>列表上方显示的是本级阵地的远教终端情况（不含下级），点击数字可反查详细信息；</w:t>
      </w:r>
    </w:p>
    <w:p>
      <w:pPr>
        <w:spacing w:after="0" w:line="360" w:lineRule="auto"/>
        <w:ind w:firstLine="640" w:firstLineChars="200"/>
        <w:rPr>
          <w:rFonts w:ascii="仿宋_GB2312" w:eastAsia="仿宋_GB2312" w:cs="Times New Roman"/>
          <w:sz w:val="32"/>
          <w:szCs w:val="32"/>
        </w:rPr>
      </w:pPr>
      <w:r>
        <w:rPr>
          <w:rFonts w:hint="eastAsia" w:ascii="仿宋_GB2312" w:eastAsia="仿宋_GB2312" w:cs="Times New Roman"/>
          <w:sz w:val="32"/>
          <w:szCs w:val="32"/>
        </w:rPr>
        <w:t>2. 点击列表中的阵地名称可查询下一级统计页面，列表中的阵地名称是根据终端总数由高到低排序；</w:t>
      </w:r>
    </w:p>
    <w:p>
      <w:pPr>
        <w:spacing w:after="0" w:line="360" w:lineRule="auto"/>
        <w:ind w:firstLine="640" w:firstLineChars="200"/>
        <w:rPr>
          <w:rFonts w:ascii="仿宋_GB2312" w:eastAsia="仿宋_GB2312" w:cs="Times New Roman"/>
          <w:sz w:val="32"/>
          <w:szCs w:val="32"/>
        </w:rPr>
      </w:pPr>
      <w:r>
        <w:rPr>
          <w:rFonts w:hint="eastAsia" w:ascii="仿宋_GB2312" w:eastAsia="仿宋_GB2312" w:cs="Times New Roman"/>
          <w:sz w:val="32"/>
          <w:szCs w:val="32"/>
        </w:rPr>
        <w:t>3. 点击列表中对应的数字可反查对应分类下的阵地终端详细信息页面。</w:t>
      </w:r>
      <w:r>
        <w:rPr>
          <w:rFonts w:hint="eastAsia" w:ascii="仿宋_GB2312" w:eastAsia="仿宋_GB2312" w:cs="Times New Roman"/>
          <w:sz w:val="32"/>
          <w:szCs w:val="32"/>
        </w:rPr>
        <w:drawing>
          <wp:inline distT="0" distB="0" distL="114300" distR="114300">
            <wp:extent cx="5266690" cy="2454910"/>
            <wp:effectExtent l="0" t="0" r="635" b="2540"/>
            <wp:docPr id="10" name="图片 10" descr="阵地终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阵地终端3"/>
                    <pic:cNvPicPr>
                      <a:picLocks noChangeAspect="1"/>
                    </pic:cNvPicPr>
                  </pic:nvPicPr>
                  <pic:blipFill>
                    <a:blip r:embed="rId30"/>
                    <a:stretch>
                      <a:fillRect/>
                    </a:stretch>
                  </pic:blipFill>
                  <pic:spPr>
                    <a:xfrm>
                      <a:off x="0" y="0"/>
                      <a:ext cx="5266690" cy="2454910"/>
                    </a:xfrm>
                    <a:prstGeom prst="rect">
                      <a:avLst/>
                    </a:prstGeom>
                  </pic:spPr>
                </pic:pic>
              </a:graphicData>
            </a:graphic>
          </wp:inline>
        </w:drawing>
      </w:r>
    </w:p>
    <w:p>
      <w:pPr>
        <w:rPr>
          <w:rFonts w:ascii="仿宋_GB2312" w:eastAsia="仿宋_GB2312" w:cs="Times New Roman"/>
          <w:sz w:val="32"/>
          <w:szCs w:val="32"/>
        </w:rPr>
      </w:pPr>
      <w:r>
        <w:rPr>
          <w:sz w:val="32"/>
          <w:szCs w:val="32"/>
        </w:rPr>
        <w:drawing>
          <wp:inline distT="0" distB="0" distL="114300" distR="114300">
            <wp:extent cx="5264150" cy="2454910"/>
            <wp:effectExtent l="0" t="0" r="3175" b="2540"/>
            <wp:docPr id="11" name="图片 11" descr="阵地终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阵地终端4"/>
                    <pic:cNvPicPr>
                      <a:picLocks noChangeAspect="1"/>
                    </pic:cNvPicPr>
                  </pic:nvPicPr>
                  <pic:blipFill>
                    <a:blip r:embed="rId31"/>
                    <a:stretch>
                      <a:fillRect/>
                    </a:stretch>
                  </pic:blipFill>
                  <pic:spPr>
                    <a:xfrm>
                      <a:off x="0" y="0"/>
                      <a:ext cx="5264150" cy="2454910"/>
                    </a:xfrm>
                    <a:prstGeom prst="rect">
                      <a:avLst/>
                    </a:prstGeom>
                  </pic:spPr>
                </pic:pic>
              </a:graphicData>
            </a:graphic>
          </wp:inline>
        </w:drawing>
      </w:r>
    </w:p>
    <w:p>
      <w:pPr>
        <w:rPr>
          <w:sz w:val="32"/>
          <w:szCs w:val="32"/>
        </w:rPr>
      </w:pPr>
    </w:p>
    <w:p>
      <w:pPr>
        <w:pStyle w:val="5"/>
        <w:rPr>
          <w:rFonts w:ascii="仿宋_GB2312" w:eastAsia="仿宋_GB2312"/>
          <w:b w:val="0"/>
          <w:bCs w:val="0"/>
          <w:sz w:val="32"/>
          <w:szCs w:val="32"/>
        </w:rPr>
      </w:pPr>
      <w:bookmarkStart w:id="18" w:name="_Toc144301941"/>
      <w:r>
        <w:rPr>
          <w:rFonts w:hint="eastAsia" w:ascii="仿宋_GB2312" w:eastAsia="仿宋_GB2312"/>
          <w:b w:val="0"/>
          <w:bCs w:val="0"/>
          <w:sz w:val="32"/>
          <w:szCs w:val="32"/>
        </w:rPr>
        <w:t>组织观看统计</w:t>
      </w:r>
      <w:bookmarkEnd w:id="18"/>
    </w:p>
    <w:p>
      <w:pPr>
        <w:spacing w:after="0" w:line="360" w:lineRule="auto"/>
        <w:ind w:firstLine="640" w:firstLineChars="200"/>
        <w:rPr>
          <w:rFonts w:ascii="仿宋_GB2312" w:hAnsi="仿宋_GB2312" w:eastAsia="仿宋_GB2312" w:cs="仿宋_GB2312"/>
          <w:sz w:val="32"/>
          <w:szCs w:val="32"/>
        </w:rPr>
      </w:pPr>
      <w:r>
        <w:rPr>
          <w:rFonts w:hint="eastAsia" w:ascii="仿宋_GB2312" w:eastAsia="仿宋_GB2312" w:cs="Times New Roman"/>
          <w:sz w:val="32"/>
          <w:szCs w:val="32"/>
        </w:rPr>
        <w:t>该版块可查看各级党组织的远教学习情况，即党组织在“先锋上海”小程序及</w:t>
      </w:r>
      <w:r>
        <w:rPr>
          <w:rFonts w:hint="eastAsia" w:ascii="仿宋_GB2312" w:hAnsi="仿宋_GB2312" w:eastAsia="仿宋_GB2312" w:cs="仿宋_GB2312"/>
          <w:sz w:val="32"/>
          <w:szCs w:val="32"/>
        </w:rPr>
        <w:t>党员党组织管理平台（</w:t>
      </w:r>
      <w:r>
        <w:rPr>
          <w:rFonts w:hint="default" w:ascii="仿宋_GB2312" w:hAnsi="仿宋_GB2312" w:eastAsia="仿宋_GB2312" w:cs="仿宋_GB2312"/>
          <w:sz w:val="32"/>
          <w:szCs w:val="32"/>
        </w:rPr>
        <w:t>党管平台</w:t>
      </w:r>
      <w:r>
        <w:rPr>
          <w:rFonts w:hint="eastAsia" w:ascii="仿宋_GB2312" w:hAnsi="仿宋_GB2312" w:eastAsia="仿宋_GB2312" w:cs="仿宋_GB2312"/>
          <w:sz w:val="32"/>
          <w:szCs w:val="32"/>
        </w:rPr>
        <w:t>）中填报的远教学习记录</w:t>
      </w:r>
      <w:r>
        <w:rPr>
          <w:rFonts w:hint="eastAsia" w:ascii="仿宋_GB2312" w:eastAsia="仿宋_GB2312" w:cs="Times New Roman"/>
          <w:sz w:val="32"/>
          <w:szCs w:val="32"/>
        </w:rPr>
        <w:t>。</w:t>
      </w:r>
      <w:r>
        <w:rPr>
          <w:rFonts w:hint="eastAsia" w:ascii="仿宋_GB2312" w:hAnsi="仿宋_GB2312" w:eastAsia="仿宋_GB2312" w:cs="仿宋_GB2312"/>
          <w:sz w:val="32"/>
          <w:szCs w:val="32"/>
        </w:rPr>
        <w:t>登陆党群服务阵地管理平台后，点击左侧菜单栏“远程教育”，展开下级菜单后点击进入“观看统计-党组织观看统计”模块，如下图所示：</w:t>
      </w:r>
    </w:p>
    <w:p>
      <w:pPr>
        <w:spacing w:after="0" w:line="360" w:lineRule="auto"/>
        <w:rPr>
          <w:rFonts w:hint="eastAsia" w:ascii="仿宋_GB2312" w:eastAsia="仿宋_GB2312" w:cs="Times New Roman"/>
          <w:sz w:val="32"/>
          <w:szCs w:val="32"/>
          <w:lang w:eastAsia="zh-Hans"/>
        </w:rPr>
      </w:pPr>
      <w:r>
        <w:rPr>
          <w:rFonts w:hint="eastAsia"/>
          <w:sz w:val="32"/>
          <w:szCs w:val="32"/>
        </w:rPr>
        <w:drawing>
          <wp:inline distT="0" distB="0" distL="114300" distR="114300">
            <wp:extent cx="5269230" cy="2470150"/>
            <wp:effectExtent l="0" t="0" r="1270" b="6350"/>
            <wp:docPr id="18" name="图片 18" descr="组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组织"/>
                    <pic:cNvPicPr>
                      <a:picLocks noChangeAspect="1"/>
                    </pic:cNvPicPr>
                  </pic:nvPicPr>
                  <pic:blipFill>
                    <a:blip r:embed="rId32"/>
                    <a:stretch>
                      <a:fillRect/>
                    </a:stretch>
                  </pic:blipFill>
                  <pic:spPr>
                    <a:xfrm>
                      <a:off x="0" y="0"/>
                      <a:ext cx="5269230" cy="2470150"/>
                    </a:xfrm>
                    <a:prstGeom prst="rect">
                      <a:avLst/>
                    </a:prstGeom>
                  </pic:spPr>
                </pic:pic>
              </a:graphicData>
            </a:graphic>
          </wp:inline>
        </w:drawing>
      </w:r>
    </w:p>
    <w:p>
      <w:pPr>
        <w:spacing w:after="0" w:line="360" w:lineRule="auto"/>
        <w:ind w:firstLine="640" w:firstLineChars="200"/>
        <w:rPr>
          <w:rFonts w:ascii="仿宋_GB2312" w:eastAsia="仿宋_GB2312" w:cs="Times New Roman"/>
          <w:sz w:val="32"/>
          <w:szCs w:val="32"/>
        </w:rPr>
      </w:pPr>
      <w:r>
        <w:rPr>
          <w:rFonts w:hint="eastAsia" w:ascii="仿宋_GB2312" w:eastAsia="仿宋_GB2312" w:cs="Times New Roman"/>
          <w:sz w:val="32"/>
          <w:szCs w:val="32"/>
        </w:rPr>
        <w:t>1.</w:t>
      </w:r>
      <w:r>
        <w:rPr>
          <w:rFonts w:hint="eastAsia" w:ascii="仿宋_GB2312" w:hAnsi="仿宋_GB2312" w:eastAsia="仿宋_GB2312" w:cs="仿宋_GB2312"/>
          <w:sz w:val="32"/>
          <w:szCs w:val="32"/>
        </w:rPr>
        <w:t xml:space="preserve"> 上方</w:t>
      </w:r>
      <w:r>
        <w:rPr>
          <w:rFonts w:hint="eastAsia" w:ascii="仿宋_GB2312" w:eastAsia="仿宋_GB2312" w:cs="Times New Roman"/>
          <w:sz w:val="32"/>
          <w:szCs w:val="32"/>
        </w:rPr>
        <w:t>搜索栏可根据党组织名称、年份、月份进行筛查；</w:t>
      </w:r>
    </w:p>
    <w:p>
      <w:pPr>
        <w:spacing w:after="0" w:line="360" w:lineRule="auto"/>
        <w:ind w:firstLine="640" w:firstLineChars="200"/>
        <w:rPr>
          <w:rFonts w:ascii="仿宋_GB2312" w:hAnsi="仿宋_GB2312" w:eastAsia="仿宋_GB2312" w:cs="仿宋_GB2312"/>
          <w:sz w:val="32"/>
          <w:szCs w:val="32"/>
        </w:rPr>
      </w:pPr>
      <w:r>
        <w:rPr>
          <w:rFonts w:ascii="仿宋_GB2312" w:eastAsia="仿宋_GB2312" w:cs="Times New Roman"/>
          <w:sz w:val="32"/>
          <w:szCs w:val="32"/>
        </w:rPr>
        <w:t>2</w:t>
      </w:r>
      <w:r>
        <w:rPr>
          <w:rFonts w:hint="eastAsia" w:ascii="仿宋_GB2312" w:eastAsia="仿宋_GB2312" w:cs="Times New Roman"/>
          <w:sz w:val="32"/>
          <w:szCs w:val="32"/>
        </w:rPr>
        <w:t>.</w:t>
      </w:r>
      <w:r>
        <w:rPr>
          <w:rFonts w:hint="eastAsia" w:ascii="仿宋_GB2312" w:hAnsi="仿宋_GB2312" w:eastAsia="仿宋_GB2312" w:cs="仿宋_GB2312"/>
          <w:sz w:val="32"/>
          <w:szCs w:val="32"/>
        </w:rPr>
        <w:t>该页面的学习数据为定时更新数据（非实时数据），上次统计的更新时间见列表右上方；</w:t>
      </w:r>
    </w:p>
    <w:p>
      <w:pPr>
        <w:spacing w:after="0" w:line="360" w:lineRule="auto"/>
        <w:ind w:firstLine="640" w:firstLineChars="200"/>
        <w:rPr>
          <w:rFonts w:ascii="仿宋_GB2312" w:eastAsia="仿宋_GB2312" w:cs="Times New Roman"/>
          <w:sz w:val="32"/>
          <w:szCs w:val="32"/>
        </w:rPr>
      </w:pPr>
      <w:r>
        <w:rPr>
          <w:rFonts w:ascii="仿宋_GB2312" w:eastAsia="仿宋_GB2312" w:cs="Times New Roman"/>
          <w:sz w:val="32"/>
          <w:szCs w:val="32"/>
        </w:rPr>
        <w:t>3</w:t>
      </w:r>
      <w:r>
        <w:rPr>
          <w:rFonts w:hint="eastAsia" w:ascii="仿宋_GB2312" w:eastAsia="仿宋_GB2312" w:cs="Times New Roman"/>
          <w:sz w:val="32"/>
          <w:szCs w:val="32"/>
        </w:rPr>
        <w:t>.点击列表中的党组织名称：可进入查看该党组织及其下级党组织学习情况统计；</w:t>
      </w:r>
    </w:p>
    <w:p>
      <w:pPr>
        <w:spacing w:after="0" w:line="360" w:lineRule="auto"/>
        <w:ind w:firstLine="640" w:firstLineChars="200"/>
        <w:rPr>
          <w:rFonts w:ascii="仿宋_GB2312" w:eastAsia="仿宋_GB2312" w:cs="Times New Roman"/>
          <w:sz w:val="32"/>
          <w:szCs w:val="32"/>
        </w:rPr>
      </w:pPr>
      <w:r>
        <w:rPr>
          <w:rFonts w:ascii="仿宋_GB2312" w:eastAsia="仿宋_GB2312" w:cs="Times New Roman"/>
          <w:sz w:val="32"/>
          <w:szCs w:val="32"/>
        </w:rPr>
        <w:t>4</w:t>
      </w:r>
      <w:r>
        <w:rPr>
          <w:rFonts w:hint="eastAsia" w:ascii="仿宋_GB2312" w:eastAsia="仿宋_GB2312" w:cs="Times New Roman"/>
          <w:sz w:val="32"/>
          <w:szCs w:val="32"/>
        </w:rPr>
        <w:t>.点击列表右上侧“导出”按键：可导出当前组织下的观看统计信息列表。</w:t>
      </w:r>
    </w:p>
    <w:p>
      <w:pPr>
        <w:spacing w:after="0" w:line="360" w:lineRule="auto"/>
        <w:ind w:firstLine="640" w:firstLineChars="200"/>
        <w:rPr>
          <w:rFonts w:ascii="仿宋_GB2312" w:eastAsia="仿宋_GB2312" w:cs="Times New Roman"/>
          <w:sz w:val="32"/>
          <w:szCs w:val="32"/>
        </w:rPr>
      </w:pPr>
      <w:r>
        <w:rPr>
          <w:rFonts w:ascii="仿宋_GB2312" w:eastAsia="仿宋_GB2312" w:cs="Times New Roman"/>
          <w:sz w:val="32"/>
          <w:szCs w:val="32"/>
        </w:rPr>
        <w:t>5</w:t>
      </w:r>
      <w:r>
        <w:rPr>
          <w:rFonts w:hint="eastAsia" w:ascii="仿宋_GB2312" w:eastAsia="仿宋_GB2312" w:cs="Times New Roman"/>
          <w:sz w:val="32"/>
          <w:szCs w:val="32"/>
        </w:rPr>
        <w:t>.点击列表中的学习总次数：可反查对应学习记录（备注：党组织观看统计结果和反查的党组织学习记录，因数据统计更新时间不同，会存在少量不一致）；</w:t>
      </w:r>
    </w:p>
    <w:p>
      <w:pPr>
        <w:spacing w:after="0" w:line="360" w:lineRule="auto"/>
        <w:ind w:firstLine="640" w:firstLineChars="200"/>
        <w:rPr>
          <w:rFonts w:hint="eastAsia" w:ascii="仿宋_GB2312" w:eastAsia="仿宋_GB2312" w:cs="Times New Roman"/>
          <w:sz w:val="32"/>
          <w:szCs w:val="32"/>
        </w:rPr>
      </w:pPr>
      <w:r>
        <w:rPr>
          <w:rFonts w:hint="eastAsia" w:ascii="仿宋_GB2312" w:eastAsia="仿宋_GB2312" w:cs="Times New Roman"/>
          <w:sz w:val="32"/>
          <w:szCs w:val="32"/>
        </w:rPr>
        <w:t>6</w:t>
      </w:r>
      <w:r>
        <w:rPr>
          <w:rFonts w:ascii="仿宋_GB2312" w:eastAsia="仿宋_GB2312" w:cs="Times New Roman"/>
          <w:sz w:val="32"/>
          <w:szCs w:val="32"/>
        </w:rPr>
        <w:t>.</w:t>
      </w:r>
      <w:r>
        <w:rPr>
          <w:rFonts w:hint="eastAsia" w:ascii="仿宋_GB2312" w:eastAsia="仿宋_GB2312" w:cs="Times New Roman"/>
          <w:sz w:val="32"/>
          <w:szCs w:val="32"/>
        </w:rPr>
        <w:t>进入学习记录界面后，点击右侧“查看”按钮可查看详细记录，如下图所示。</w:t>
      </w:r>
    </w:p>
    <w:p>
      <w:pPr>
        <w:rPr>
          <w:sz w:val="32"/>
          <w:szCs w:val="32"/>
        </w:rPr>
      </w:pPr>
      <w:r>
        <w:rPr>
          <w:sz w:val="32"/>
          <w:szCs w:val="32"/>
        </w:rPr>
        <w:drawing>
          <wp:inline distT="0" distB="0" distL="0" distR="0">
            <wp:extent cx="5264150" cy="2908300"/>
            <wp:effectExtent l="0" t="0" r="0" b="6350"/>
            <wp:docPr id="6182719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71968"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64150" cy="2908300"/>
                    </a:xfrm>
                    <a:prstGeom prst="rect">
                      <a:avLst/>
                    </a:prstGeom>
                    <a:noFill/>
                    <a:ln>
                      <a:noFill/>
                    </a:ln>
                  </pic:spPr>
                </pic:pic>
              </a:graphicData>
            </a:graphic>
          </wp:inline>
        </w:drawing>
      </w:r>
    </w:p>
    <w:p>
      <w:pPr>
        <w:rPr>
          <w:sz w:val="32"/>
          <w:szCs w:val="32"/>
        </w:rPr>
      </w:pPr>
      <w:r>
        <w:rPr>
          <w:sz w:val="32"/>
          <w:szCs w:val="32"/>
        </w:rPr>
        <w:drawing>
          <wp:inline distT="0" distB="0" distL="0" distR="0">
            <wp:extent cx="5264150" cy="2908300"/>
            <wp:effectExtent l="0" t="0" r="0" b="6350"/>
            <wp:docPr id="14852179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17930"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64150" cy="2908300"/>
                    </a:xfrm>
                    <a:prstGeom prst="rect">
                      <a:avLst/>
                    </a:prstGeom>
                    <a:noFill/>
                    <a:ln>
                      <a:noFill/>
                    </a:ln>
                  </pic:spPr>
                </pic:pic>
              </a:graphicData>
            </a:graphic>
          </wp:inline>
        </w:drawing>
      </w:r>
    </w:p>
    <w:p>
      <w:pPr>
        <w:rPr>
          <w:rFonts w:hint="eastAsia"/>
          <w:sz w:val="32"/>
          <w:szCs w:val="32"/>
        </w:rPr>
      </w:pPr>
    </w:p>
    <w:p>
      <w:pPr>
        <w:pStyle w:val="5"/>
        <w:rPr>
          <w:rFonts w:ascii="仿宋_GB2312" w:eastAsia="仿宋_GB2312"/>
          <w:b w:val="0"/>
          <w:bCs w:val="0"/>
          <w:sz w:val="32"/>
          <w:szCs w:val="32"/>
        </w:rPr>
      </w:pPr>
      <w:bookmarkStart w:id="19" w:name="_Toc144301942"/>
      <w:r>
        <w:rPr>
          <w:rFonts w:hint="eastAsia" w:ascii="仿宋_GB2312" w:eastAsia="仿宋_GB2312"/>
          <w:b w:val="0"/>
          <w:bCs w:val="0"/>
          <w:sz w:val="32"/>
          <w:szCs w:val="32"/>
        </w:rPr>
        <w:t>组织终端统计</w:t>
      </w:r>
      <w:bookmarkEnd w:id="19"/>
    </w:p>
    <w:p>
      <w:pPr>
        <w:spacing w:after="0" w:line="360" w:lineRule="auto"/>
        <w:ind w:firstLine="640" w:firstLineChars="200"/>
        <w:rPr>
          <w:rFonts w:ascii="仿宋_GB2312" w:eastAsia="仿宋_GB2312" w:cs="Times New Roman"/>
          <w:sz w:val="32"/>
          <w:szCs w:val="32"/>
          <w:lang w:eastAsia="zh-Hans"/>
        </w:rPr>
      </w:pPr>
      <w:r>
        <w:rPr>
          <w:rFonts w:hint="eastAsia" w:ascii="仿宋_GB2312" w:eastAsia="仿宋_GB2312" w:cs="Times New Roman"/>
          <w:sz w:val="32"/>
          <w:szCs w:val="32"/>
        </w:rPr>
        <w:t>该版块可查看各级党组织的远教终端情况，点击菜单栏“远程教育”下的“终端统计-党组织终端统计”进入。该版块的远教终端数据来源于</w:t>
      </w:r>
      <w:r>
        <w:rPr>
          <w:rFonts w:hint="eastAsia" w:ascii="仿宋_GB2312" w:hAnsi="仿宋_GB2312" w:eastAsia="仿宋_GB2312" w:cs="仿宋_GB2312"/>
          <w:sz w:val="32"/>
          <w:szCs w:val="32"/>
        </w:rPr>
        <w:t>党员党组织管理平台（</w:t>
      </w:r>
      <w:r>
        <w:rPr>
          <w:rFonts w:hint="default" w:ascii="仿宋_GB2312" w:hAnsi="仿宋_GB2312" w:eastAsia="仿宋_GB2312" w:cs="仿宋_GB2312"/>
          <w:sz w:val="32"/>
          <w:szCs w:val="32"/>
        </w:rPr>
        <w:t>党管平台</w:t>
      </w:r>
      <w:r>
        <w:rPr>
          <w:rFonts w:hint="eastAsia" w:ascii="仿宋_GB2312" w:hAnsi="仿宋_GB2312" w:eastAsia="仿宋_GB2312" w:cs="仿宋_GB2312"/>
          <w:sz w:val="32"/>
          <w:szCs w:val="32"/>
        </w:rPr>
        <w:t>），该信息</w:t>
      </w:r>
      <w:r>
        <w:rPr>
          <w:rFonts w:hint="eastAsia" w:ascii="仿宋_GB2312" w:eastAsia="仿宋_GB2312" w:cs="Times New Roman"/>
          <w:sz w:val="32"/>
          <w:szCs w:val="32"/>
        </w:rPr>
        <w:t>可在</w:t>
      </w:r>
      <w:r>
        <w:rPr>
          <w:rFonts w:hint="eastAsia" w:ascii="仿宋_GB2312" w:hAnsi="仿宋_GB2312" w:eastAsia="仿宋_GB2312" w:cs="仿宋_GB2312"/>
          <w:sz w:val="32"/>
          <w:szCs w:val="32"/>
        </w:rPr>
        <w:t>党员党组织管理平台（</w:t>
      </w:r>
      <w:r>
        <w:rPr>
          <w:rFonts w:hint="default" w:ascii="仿宋_GB2312" w:hAnsi="仿宋_GB2312" w:eastAsia="仿宋_GB2312" w:cs="仿宋_GB2312"/>
          <w:sz w:val="32"/>
          <w:szCs w:val="32"/>
        </w:rPr>
        <w:t>党管平台</w:t>
      </w:r>
      <w:r>
        <w:rPr>
          <w:rFonts w:hint="eastAsia" w:ascii="仿宋_GB2312" w:hAnsi="仿宋_GB2312" w:eastAsia="仿宋_GB2312" w:cs="仿宋_GB2312"/>
          <w:sz w:val="32"/>
          <w:szCs w:val="32"/>
        </w:rPr>
        <w:t>）</w:t>
      </w:r>
      <w:r>
        <w:rPr>
          <w:rFonts w:hint="eastAsia" w:ascii="仿宋_GB2312" w:eastAsia="仿宋_GB2312" w:cs="Times New Roman"/>
          <w:sz w:val="32"/>
          <w:szCs w:val="32"/>
        </w:rPr>
        <w:t>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党组织管理</w:t>
      </w:r>
      <w:r>
        <w:rPr>
          <w:rFonts w:hint="eastAsia" w:ascii="仿宋_GB2312" w:hAnsi="仿宋_GB2312" w:eastAsia="仿宋_GB2312" w:cs="仿宋_GB2312"/>
          <w:sz w:val="32"/>
          <w:szCs w:val="32"/>
        </w:rPr>
        <w:t>-组织管理”</w:t>
      </w:r>
      <w:r>
        <w:rPr>
          <w:rFonts w:hint="eastAsia" w:ascii="仿宋_GB2312" w:eastAsia="仿宋_GB2312" w:cs="Times New Roman"/>
          <w:sz w:val="32"/>
          <w:szCs w:val="32"/>
        </w:rPr>
        <w:t>中进行维护（见2</w:t>
      </w:r>
      <w:r>
        <w:rPr>
          <w:rFonts w:ascii="仿宋_GB2312" w:eastAsia="仿宋_GB2312" w:cs="Times New Roman"/>
          <w:sz w:val="32"/>
          <w:szCs w:val="32"/>
        </w:rPr>
        <w:t>.2.3</w:t>
      </w:r>
      <w:r>
        <w:rPr>
          <w:rFonts w:hint="eastAsia" w:ascii="仿宋_GB2312" w:eastAsia="仿宋_GB2312" w:cs="Times New Roman"/>
          <w:sz w:val="32"/>
          <w:szCs w:val="32"/>
        </w:rPr>
        <w:t>）。</w:t>
      </w:r>
    </w:p>
    <w:p>
      <w:pPr>
        <w:spacing w:after="0" w:line="360" w:lineRule="auto"/>
        <w:ind w:firstLine="640" w:firstLineChars="200"/>
        <w:rPr>
          <w:rFonts w:ascii="仿宋_GB2312" w:eastAsia="仿宋_GB2312" w:cs="Times New Roman"/>
          <w:sz w:val="32"/>
          <w:szCs w:val="32"/>
        </w:rPr>
      </w:pPr>
      <w:r>
        <w:rPr>
          <w:rFonts w:hint="eastAsia" w:ascii="仿宋_GB2312" w:eastAsia="仿宋_GB2312" w:cs="Times New Roman"/>
          <w:sz w:val="32"/>
          <w:szCs w:val="32"/>
        </w:rPr>
        <w:t>1.</w:t>
      </w:r>
      <w:r>
        <w:rPr>
          <w:rFonts w:ascii="仿宋_GB2312" w:eastAsia="仿宋_GB2312" w:cs="Times New Roman"/>
          <w:sz w:val="32"/>
          <w:szCs w:val="32"/>
        </w:rPr>
        <w:t xml:space="preserve"> </w:t>
      </w:r>
      <w:r>
        <w:rPr>
          <w:rFonts w:hint="eastAsia" w:ascii="仿宋_GB2312" w:eastAsia="仿宋_GB2312" w:cs="Times New Roman"/>
          <w:sz w:val="32"/>
          <w:szCs w:val="32"/>
        </w:rPr>
        <w:t>点击列表中的党组织名称可查询下一级统计页面，列表是根据终端的总数由高到低排序；</w:t>
      </w:r>
    </w:p>
    <w:p>
      <w:pPr>
        <w:spacing w:after="0" w:line="360" w:lineRule="auto"/>
        <w:ind w:firstLine="640" w:firstLineChars="200"/>
        <w:rPr>
          <w:rFonts w:hint="eastAsia" w:ascii="仿宋_GB2312" w:eastAsia="仿宋_GB2312" w:cs="Times New Roman"/>
          <w:sz w:val="32"/>
          <w:szCs w:val="32"/>
        </w:rPr>
      </w:pPr>
      <w:r>
        <w:rPr>
          <w:rFonts w:hint="eastAsia" w:ascii="仿宋_GB2312" w:eastAsia="仿宋_GB2312" w:cs="Times New Roman"/>
          <w:sz w:val="32"/>
          <w:szCs w:val="32"/>
        </w:rPr>
        <w:t>2. 列表中点击对应的数字可反查对应分类的党组织终端信息。</w:t>
      </w:r>
    </w:p>
    <w:p>
      <w:pPr>
        <w:spacing w:after="0" w:line="360" w:lineRule="auto"/>
        <w:rPr>
          <w:rFonts w:ascii="仿宋_GB2312" w:eastAsia="仿宋_GB2312" w:cs="Times New Roman"/>
          <w:sz w:val="32"/>
          <w:szCs w:val="32"/>
        </w:rPr>
      </w:pPr>
      <w:r>
        <w:rPr>
          <w:rFonts w:hint="eastAsia" w:ascii="仿宋_GB2312" w:eastAsia="仿宋_GB2312" w:cs="Times New Roman"/>
          <w:sz w:val="32"/>
          <w:szCs w:val="32"/>
        </w:rPr>
        <w:drawing>
          <wp:inline distT="0" distB="0" distL="114300" distR="114300">
            <wp:extent cx="5266690" cy="2454910"/>
            <wp:effectExtent l="0" t="0" r="3810" b="8890"/>
            <wp:docPr id="22" name="图片 22" descr="党组织终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党组织终端"/>
                    <pic:cNvPicPr>
                      <a:picLocks noChangeAspect="1"/>
                    </pic:cNvPicPr>
                  </pic:nvPicPr>
                  <pic:blipFill>
                    <a:blip r:embed="rId35"/>
                    <a:stretch>
                      <a:fillRect/>
                    </a:stretch>
                  </pic:blipFill>
                  <pic:spPr>
                    <a:xfrm>
                      <a:off x="0" y="0"/>
                      <a:ext cx="5266690" cy="2454910"/>
                    </a:xfrm>
                    <a:prstGeom prst="rect">
                      <a:avLst/>
                    </a:prstGeom>
                  </pic:spPr>
                </pic:pic>
              </a:graphicData>
            </a:graphic>
          </wp:inline>
        </w:drawing>
      </w:r>
    </w:p>
    <w:p>
      <w:pPr>
        <w:rPr>
          <w:rFonts w:ascii="仿宋_GB2312" w:eastAsia="仿宋_GB2312" w:cs="Times New Roman"/>
          <w:sz w:val="32"/>
          <w:szCs w:val="32"/>
        </w:rPr>
      </w:pPr>
      <w:r>
        <w:rPr>
          <w:rFonts w:hint="eastAsia" w:ascii="仿宋_GB2312" w:eastAsia="仿宋_GB2312" w:cs="Times New Roman"/>
          <w:sz w:val="32"/>
          <w:szCs w:val="32"/>
        </w:rPr>
        <w:drawing>
          <wp:inline distT="0" distB="0" distL="114300" distR="114300">
            <wp:extent cx="5264150" cy="2454910"/>
            <wp:effectExtent l="0" t="0" r="6350" b="8890"/>
            <wp:docPr id="19" name="图片 19" descr="党组织终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党组织终端1"/>
                    <pic:cNvPicPr>
                      <a:picLocks noChangeAspect="1"/>
                    </pic:cNvPicPr>
                  </pic:nvPicPr>
                  <pic:blipFill>
                    <a:blip r:embed="rId36"/>
                    <a:stretch>
                      <a:fillRect/>
                    </a:stretch>
                  </pic:blipFill>
                  <pic:spPr>
                    <a:xfrm>
                      <a:off x="0" y="0"/>
                      <a:ext cx="5264150" cy="2454910"/>
                    </a:xfrm>
                    <a:prstGeom prst="rect">
                      <a:avLst/>
                    </a:prstGeom>
                  </pic:spPr>
                </pic:pic>
              </a:graphicData>
            </a:graphic>
          </wp:inline>
        </w:drawing>
      </w:r>
    </w:p>
    <w:p>
      <w:pPr>
        <w:spacing w:after="0" w:line="360" w:lineRule="auto"/>
        <w:ind w:firstLine="640" w:firstLineChars="200"/>
        <w:rPr>
          <w:rFonts w:ascii="仿宋_GB2312" w:eastAsia="仿宋_GB2312" w:cs="Times New Roman"/>
          <w:sz w:val="32"/>
          <w:szCs w:val="32"/>
        </w:rPr>
      </w:pPr>
    </w:p>
    <w:p>
      <w:pPr>
        <w:pStyle w:val="3"/>
        <w:spacing w:before="0" w:after="0" w:line="360" w:lineRule="auto"/>
        <w:ind w:left="578" w:hanging="578"/>
        <w:rPr>
          <w:rFonts w:ascii="楷体_GB2312" w:hAnsi="楷体_GB2312" w:eastAsia="楷体_GB2312" w:cs="楷体_GB2312"/>
        </w:rPr>
      </w:pPr>
      <w:bookmarkStart w:id="20" w:name="_Toc144301943"/>
      <w:r>
        <w:rPr>
          <w:rFonts w:hint="eastAsia" w:ascii="楷体_GB2312" w:hAnsi="楷体_GB2312" w:eastAsia="楷体_GB2312" w:cs="楷体_GB2312"/>
        </w:rPr>
        <w:t>党员党组织管理平台（适用于各党统账号管理员）</w:t>
      </w:r>
      <w:bookmarkEnd w:id="20"/>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拥有党员党组织管理（党统）账号的管理员，也可登录上海智慧党建平台电脑端网址（</w:t>
      </w:r>
      <w:r>
        <w:fldChar w:fldCharType="begin"/>
      </w:r>
      <w:r>
        <w:instrText xml:space="preserve"> HYPERLINK "https://www.shdgxt.cn/" </w:instrText>
      </w:r>
      <w:r>
        <w:fldChar w:fldCharType="separate"/>
      </w:r>
      <w:r>
        <w:rPr>
          <w:rFonts w:ascii="仿宋_GB2312" w:hAnsi="仿宋_GB2312" w:eastAsia="仿宋_GB2312" w:cs="仿宋_GB2312"/>
          <w:sz w:val="32"/>
          <w:szCs w:val="32"/>
        </w:rPr>
        <w:t>https://www.shdgxt.cn</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）进行填报。</w:t>
      </w:r>
    </w:p>
    <w:p>
      <w:pPr>
        <w:spacing w:after="0" w:line="360" w:lineRule="auto"/>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登录党员党组织管理（党统）账号后，</w:t>
      </w:r>
      <w:r>
        <w:rPr>
          <w:rFonts w:hint="eastAsia" w:ascii="仿宋_GB2312" w:hAnsi="仿宋_GB2312" w:eastAsia="仿宋_GB2312" w:cs="仿宋_GB2312"/>
          <w:sz w:val="32"/>
          <w:szCs w:val="32"/>
          <w:lang w:eastAsia="zh-Hans"/>
        </w:rPr>
        <w:t>点击进入模块，如</w:t>
      </w:r>
      <w:r>
        <w:rPr>
          <w:rFonts w:hint="eastAsia" w:ascii="仿宋_GB2312" w:hAnsi="仿宋_GB2312" w:eastAsia="仿宋_GB2312" w:cs="仿宋_GB2312"/>
          <w:sz w:val="32"/>
          <w:szCs w:val="32"/>
        </w:rPr>
        <w:t>下</w:t>
      </w:r>
      <w:r>
        <w:rPr>
          <w:rFonts w:hint="eastAsia" w:ascii="仿宋_GB2312" w:hAnsi="仿宋_GB2312" w:eastAsia="仿宋_GB2312" w:cs="仿宋_GB2312"/>
          <w:sz w:val="32"/>
          <w:szCs w:val="32"/>
          <w:lang w:eastAsia="zh-Hans"/>
        </w:rPr>
        <w:t>图所示：</w:t>
      </w:r>
    </w:p>
    <w:p>
      <w:pPr>
        <w:spacing w:line="360" w:lineRule="auto"/>
        <w:jc w:val="both"/>
        <w:rPr>
          <w:sz w:val="32"/>
          <w:szCs w:val="32"/>
        </w:rPr>
      </w:pPr>
      <w:r>
        <w:rPr>
          <w:sz w:val="32"/>
          <w:szCs w:val="32"/>
        </w:rPr>
        <w:drawing>
          <wp:inline distT="0" distB="0" distL="114300" distR="114300">
            <wp:extent cx="5182235" cy="2696845"/>
            <wp:effectExtent l="0" t="0" r="24765" b="209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7"/>
                    <a:stretch>
                      <a:fillRect/>
                    </a:stretch>
                  </pic:blipFill>
                  <pic:spPr>
                    <a:xfrm>
                      <a:off x="0" y="0"/>
                      <a:ext cx="5182235" cy="2696845"/>
                    </a:xfrm>
                    <a:prstGeom prst="rect">
                      <a:avLst/>
                    </a:prstGeom>
                    <a:noFill/>
                    <a:ln>
                      <a:noFill/>
                    </a:ln>
                  </pic:spPr>
                </pic:pic>
              </a:graphicData>
            </a:graphic>
          </wp:inline>
        </w:drawing>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点击左侧菜单栏中的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组织生活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，点击其下方展开的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组织生活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，如下图所示：</w:t>
      </w:r>
    </w:p>
    <w:p>
      <w:pPr>
        <w:spacing w:line="360" w:lineRule="auto"/>
        <w:ind w:firstLine="640" w:firstLineChars="200"/>
        <w:jc w:val="center"/>
        <w:rPr>
          <w:sz w:val="32"/>
          <w:szCs w:val="32"/>
        </w:rPr>
      </w:pPr>
      <w:r>
        <w:rPr>
          <w:sz w:val="32"/>
          <w:szCs w:val="32"/>
        </w:rPr>
        <w:drawing>
          <wp:inline distT="0" distB="0" distL="114300" distR="114300">
            <wp:extent cx="2006600" cy="1428750"/>
            <wp:effectExtent l="0" t="0" r="5080" b="381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8"/>
                    <a:stretch>
                      <a:fillRect/>
                    </a:stretch>
                  </pic:blipFill>
                  <pic:spPr>
                    <a:xfrm>
                      <a:off x="0" y="0"/>
                      <a:ext cx="2006600" cy="1428750"/>
                    </a:xfrm>
                    <a:prstGeom prst="rect">
                      <a:avLst/>
                    </a:prstGeom>
                    <a:noFill/>
                    <a:ln>
                      <a:noFill/>
                    </a:ln>
                  </pic:spPr>
                </pic:pic>
              </a:graphicData>
            </a:graphic>
          </wp:inline>
        </w:drawing>
      </w:r>
    </w:p>
    <w:p>
      <w:pPr>
        <w:spacing w:line="360" w:lineRule="auto"/>
        <w:ind w:firstLine="640" w:firstLineChars="200"/>
        <w:rPr>
          <w:sz w:val="32"/>
          <w:szCs w:val="32"/>
        </w:rPr>
      </w:pPr>
      <w:r>
        <w:rPr>
          <w:rFonts w:hint="eastAsia" w:ascii="仿宋_GB2312" w:hAnsi="仿宋_GB2312" w:eastAsia="仿宋_GB2312" w:cs="仿宋_GB2312"/>
          <w:sz w:val="32"/>
          <w:szCs w:val="32"/>
        </w:rPr>
        <w:t>操作界面如下图所示，有两个操作功能键：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添加</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和</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删除</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sz w:val="32"/>
          <w:szCs w:val="32"/>
        </w:rPr>
        <w:drawing>
          <wp:inline distT="0" distB="0" distL="114300" distR="114300">
            <wp:extent cx="5304155" cy="1550670"/>
            <wp:effectExtent l="0" t="0" r="14605" b="381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39"/>
                    <a:stretch>
                      <a:fillRect/>
                    </a:stretch>
                  </pic:blipFill>
                  <pic:spPr>
                    <a:xfrm>
                      <a:off x="0" y="0"/>
                      <a:ext cx="5304155" cy="1550670"/>
                    </a:xfrm>
                    <a:prstGeom prst="rect">
                      <a:avLst/>
                    </a:prstGeom>
                    <a:noFill/>
                    <a:ln>
                      <a:noFill/>
                    </a:ln>
                  </pic:spPr>
                </pic:pic>
              </a:graphicData>
            </a:graphic>
          </wp:inline>
        </w:drawing>
      </w:r>
    </w:p>
    <w:p>
      <w:pPr>
        <w:spacing w:line="360" w:lineRule="auto"/>
        <w:rPr>
          <w:sz w:val="32"/>
          <w:szCs w:val="32"/>
        </w:rPr>
      </w:pPr>
    </w:p>
    <w:p>
      <w:pPr>
        <w:pStyle w:val="4"/>
        <w:spacing w:before="0" w:after="0" w:line="360" w:lineRule="auto"/>
        <w:rPr>
          <w:rFonts w:ascii="仿宋_GB2312" w:hAnsi="仿宋_GB2312" w:eastAsia="仿宋_GB2312" w:cs="仿宋_GB2312"/>
        </w:rPr>
      </w:pPr>
      <w:bookmarkStart w:id="21" w:name="_Toc144301944"/>
      <w:bookmarkStart w:id="22" w:name="_Toc31839"/>
      <w:r>
        <w:rPr>
          <w:rFonts w:hint="eastAsia" w:ascii="仿宋_GB2312" w:hAnsi="仿宋_GB2312" w:eastAsia="仿宋_GB2312" w:cs="仿宋_GB2312"/>
        </w:rPr>
        <w:t>添加</w:t>
      </w:r>
      <w:bookmarkEnd w:id="21"/>
      <w:bookmarkEnd w:id="22"/>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直接点击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添加</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按钮进入以下页面：</w:t>
      </w:r>
    </w:p>
    <w:p>
      <w:pPr>
        <w:spacing w:line="360" w:lineRule="auto"/>
        <w:rPr>
          <w:sz w:val="32"/>
          <w:szCs w:val="32"/>
        </w:rPr>
      </w:pPr>
      <w:r>
        <w:rPr>
          <w:sz w:val="32"/>
          <w:szCs w:val="32"/>
        </w:rPr>
        <w:drawing>
          <wp:inline distT="0" distB="0" distL="114300" distR="114300">
            <wp:extent cx="5267960" cy="2186940"/>
            <wp:effectExtent l="0" t="0" r="5080" b="762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0"/>
                    <a:stretch>
                      <a:fillRect/>
                    </a:stretch>
                  </pic:blipFill>
                  <pic:spPr>
                    <a:xfrm>
                      <a:off x="0" y="0"/>
                      <a:ext cx="5267960" cy="2186940"/>
                    </a:xfrm>
                    <a:prstGeom prst="rect">
                      <a:avLst/>
                    </a:prstGeom>
                    <a:noFill/>
                    <a:ln>
                      <a:noFill/>
                    </a:ln>
                  </pic:spPr>
                </pic:pic>
              </a:graphicData>
            </a:graphic>
          </wp:inline>
        </w:drawing>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填写相关活动信息，并在“是否进行党员远教”一栏中选择“是”，如下图所示：</w:t>
      </w:r>
    </w:p>
    <w:p>
      <w:pPr>
        <w:spacing w:line="360" w:lineRule="auto"/>
        <w:rPr>
          <w:sz w:val="32"/>
          <w:szCs w:val="32"/>
        </w:rPr>
      </w:pPr>
      <w:r>
        <w:rPr>
          <w:sz w:val="32"/>
          <w:szCs w:val="32"/>
        </w:rPr>
        <w:drawing>
          <wp:inline distT="0" distB="0" distL="114300" distR="114300">
            <wp:extent cx="5287645" cy="2951480"/>
            <wp:effectExtent l="0" t="0" r="635" b="508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41"/>
                    <a:stretch>
                      <a:fillRect/>
                    </a:stretch>
                  </pic:blipFill>
                  <pic:spPr>
                    <a:xfrm>
                      <a:off x="0" y="0"/>
                      <a:ext cx="5287645" cy="2951480"/>
                    </a:xfrm>
                    <a:prstGeom prst="rect">
                      <a:avLst/>
                    </a:prstGeom>
                    <a:noFill/>
                    <a:ln>
                      <a:noFill/>
                    </a:ln>
                  </pic:spPr>
                </pic:pic>
              </a:graphicData>
            </a:graphic>
          </wp:inline>
        </w:drawing>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远教课件名称”一栏中，点击“选择课件”进入远教课件选择列表，选择所学习的远教课件（可多选）。可直接在“课件名称”内输入关键字搜索，也可根据“课件分类”“课件时长”等进行筛选。在课件名称前的方框内勾选完成所有学习课件后，点击“提交”，如下图所示：</w:t>
      </w:r>
    </w:p>
    <w:p>
      <w:pPr>
        <w:spacing w:line="360" w:lineRule="auto"/>
        <w:rPr>
          <w:sz w:val="32"/>
          <w:szCs w:val="32"/>
        </w:rPr>
      </w:pPr>
      <w:r>
        <w:rPr>
          <w:sz w:val="32"/>
          <w:szCs w:val="32"/>
        </w:rPr>
        <w:drawing>
          <wp:inline distT="0" distB="0" distL="114300" distR="114300">
            <wp:extent cx="5179060" cy="1987550"/>
            <wp:effectExtent l="0" t="0" r="2540" b="889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42"/>
                    <a:srcRect r="28368"/>
                    <a:stretch>
                      <a:fillRect/>
                    </a:stretch>
                  </pic:blipFill>
                  <pic:spPr>
                    <a:xfrm>
                      <a:off x="0" y="0"/>
                      <a:ext cx="5179060" cy="1987550"/>
                    </a:xfrm>
                    <a:prstGeom prst="rect">
                      <a:avLst/>
                    </a:prstGeom>
                    <a:noFill/>
                    <a:ln>
                      <a:noFill/>
                    </a:ln>
                  </pic:spPr>
                </pic:pic>
              </a:graphicData>
            </a:graphic>
          </wp:inline>
        </w:drawing>
      </w:r>
    </w:p>
    <w:p>
      <w:pPr>
        <w:spacing w:line="360" w:lineRule="auto"/>
        <w:rPr>
          <w:sz w:val="32"/>
          <w:szCs w:val="32"/>
        </w:rPr>
      </w:pPr>
      <w:r>
        <w:rPr>
          <w:rFonts w:hint="eastAsia"/>
          <w:sz w:val="32"/>
          <w:szCs w:val="32"/>
        </w:rPr>
        <w:drawing>
          <wp:inline distT="0" distB="0" distL="114300" distR="114300">
            <wp:extent cx="5265420" cy="2640965"/>
            <wp:effectExtent l="0" t="0" r="7620" b="10795"/>
            <wp:docPr id="7" name="图片 7" descr="9c7f972312b734b1cd04bab2d502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c7f972312b734b1cd04bab2d502e52"/>
                    <pic:cNvPicPr>
                      <a:picLocks noChangeAspect="1"/>
                    </pic:cNvPicPr>
                  </pic:nvPicPr>
                  <pic:blipFill>
                    <a:blip r:embed="rId43"/>
                    <a:stretch>
                      <a:fillRect/>
                    </a:stretch>
                  </pic:blipFill>
                  <pic:spPr>
                    <a:xfrm>
                      <a:off x="0" y="0"/>
                      <a:ext cx="5265420" cy="2640965"/>
                    </a:xfrm>
                    <a:prstGeom prst="rect">
                      <a:avLst/>
                    </a:prstGeom>
                  </pic:spPr>
                </pic:pic>
              </a:graphicData>
            </a:graphic>
          </wp:inline>
        </w:drawing>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在“活动图片”“附件”中可上传远教学习照片、学习心得体会或活动总结记录等。最后点击最底部“保存”按键，成功创建组织生活记录。</w:t>
      </w:r>
    </w:p>
    <w:p>
      <w:pPr>
        <w:spacing w:line="360" w:lineRule="auto"/>
        <w:rPr>
          <w:sz w:val="32"/>
          <w:szCs w:val="32"/>
        </w:rPr>
      </w:pPr>
      <w:r>
        <w:rPr>
          <w:sz w:val="32"/>
          <w:szCs w:val="32"/>
        </w:rPr>
        <w:drawing>
          <wp:inline distT="0" distB="0" distL="114300" distR="114300">
            <wp:extent cx="5270500" cy="2644140"/>
            <wp:effectExtent l="0" t="0" r="2540" b="762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44"/>
                    <a:stretch>
                      <a:fillRect/>
                    </a:stretch>
                  </pic:blipFill>
                  <pic:spPr>
                    <a:xfrm>
                      <a:off x="0" y="0"/>
                      <a:ext cx="5270500" cy="2644140"/>
                    </a:xfrm>
                    <a:prstGeom prst="rect">
                      <a:avLst/>
                    </a:prstGeom>
                    <a:noFill/>
                    <a:ln>
                      <a:noFill/>
                    </a:ln>
                  </pic:spPr>
                </pic:pic>
              </a:graphicData>
            </a:graphic>
          </wp:inline>
        </w:drawing>
      </w:r>
    </w:p>
    <w:p>
      <w:pPr>
        <w:pStyle w:val="4"/>
        <w:spacing w:before="0" w:after="0" w:line="360" w:lineRule="auto"/>
        <w:rPr>
          <w:rFonts w:ascii="仿宋_GB2312" w:hAnsi="仿宋_GB2312" w:eastAsia="仿宋_GB2312" w:cs="仿宋_GB2312"/>
        </w:rPr>
      </w:pPr>
      <w:bookmarkStart w:id="23" w:name="_Toc144301945"/>
      <w:bookmarkStart w:id="24" w:name="_Toc8971"/>
      <w:r>
        <w:rPr>
          <w:rFonts w:hint="eastAsia" w:ascii="仿宋_GB2312" w:hAnsi="仿宋_GB2312" w:eastAsia="仿宋_GB2312" w:cs="仿宋_GB2312"/>
        </w:rPr>
        <w:t>删除</w:t>
      </w:r>
      <w:bookmarkEnd w:id="23"/>
      <w:bookmarkEnd w:id="24"/>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首先选择要删除的活动，再点击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删除</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功能键：</w:t>
      </w:r>
    </w:p>
    <w:p>
      <w:pPr>
        <w:spacing w:line="360" w:lineRule="auto"/>
        <w:rPr>
          <w:sz w:val="32"/>
          <w:szCs w:val="32"/>
        </w:rPr>
      </w:pPr>
      <w:r>
        <w:rPr>
          <w:sz w:val="32"/>
          <w:szCs w:val="32"/>
        </w:rPr>
        <w:drawing>
          <wp:inline distT="0" distB="0" distL="114300" distR="114300">
            <wp:extent cx="5236210" cy="1509395"/>
            <wp:effectExtent l="0" t="0" r="6350" b="14605"/>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pic:cNvPicPr>
                      <a:picLocks noChangeAspect="1"/>
                    </pic:cNvPicPr>
                  </pic:nvPicPr>
                  <pic:blipFill>
                    <a:blip r:embed="rId45"/>
                    <a:stretch>
                      <a:fillRect/>
                    </a:stretch>
                  </pic:blipFill>
                  <pic:spPr>
                    <a:xfrm>
                      <a:off x="0" y="0"/>
                      <a:ext cx="5236210" cy="1509395"/>
                    </a:xfrm>
                    <a:prstGeom prst="rect">
                      <a:avLst/>
                    </a:prstGeom>
                    <a:noFill/>
                    <a:ln>
                      <a:noFill/>
                    </a:ln>
                  </pic:spPr>
                </pic:pic>
              </a:graphicData>
            </a:graphic>
          </wp:inline>
        </w:drawing>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系统会提示是否删除，点击确认即可：</w:t>
      </w:r>
    </w:p>
    <w:p>
      <w:pPr>
        <w:spacing w:line="360" w:lineRule="auto"/>
        <w:rPr>
          <w:sz w:val="32"/>
          <w:szCs w:val="32"/>
        </w:rPr>
      </w:pPr>
      <w:r>
        <w:rPr>
          <w:sz w:val="32"/>
          <w:szCs w:val="32"/>
        </w:rPr>
        <w:drawing>
          <wp:inline distT="0" distB="0" distL="114300" distR="114300">
            <wp:extent cx="5242560" cy="2218690"/>
            <wp:effectExtent l="0" t="0" r="0" b="6350"/>
            <wp:docPr id="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pic:cNvPicPr>
                      <a:picLocks noChangeAspect="1"/>
                    </pic:cNvPicPr>
                  </pic:nvPicPr>
                  <pic:blipFill>
                    <a:blip r:embed="rId46"/>
                    <a:stretch>
                      <a:fillRect/>
                    </a:stretch>
                  </pic:blipFill>
                  <pic:spPr>
                    <a:xfrm>
                      <a:off x="0" y="0"/>
                      <a:ext cx="5242560" cy="2218690"/>
                    </a:xfrm>
                    <a:prstGeom prst="rect">
                      <a:avLst/>
                    </a:prstGeom>
                    <a:noFill/>
                    <a:ln>
                      <a:noFill/>
                    </a:ln>
                  </pic:spPr>
                </pic:pic>
              </a:graphicData>
            </a:graphic>
          </wp:inline>
        </w:drawing>
      </w:r>
      <w:bookmarkEnd w:id="8"/>
      <w:bookmarkEnd w:id="9"/>
      <w:bookmarkEnd w:id="10"/>
      <w:bookmarkEnd w:id="11"/>
    </w:p>
    <w:p>
      <w:pPr>
        <w:pStyle w:val="4"/>
        <w:spacing w:before="0" w:after="0" w:line="360" w:lineRule="auto"/>
        <w:rPr>
          <w:rFonts w:ascii="仿宋_GB2312" w:hAnsi="仿宋_GB2312" w:eastAsia="仿宋_GB2312" w:cs="仿宋_GB2312"/>
        </w:rPr>
      </w:pPr>
      <w:bookmarkStart w:id="25" w:name="_Toc144301946"/>
      <w:r>
        <w:rPr>
          <w:rFonts w:hint="eastAsia" w:ascii="仿宋_GB2312" w:hAnsi="仿宋_GB2312" w:eastAsia="仿宋_GB2312" w:cs="仿宋_GB2312"/>
        </w:rPr>
        <w:t>远教站点维护</w:t>
      </w:r>
      <w:bookmarkEnd w:id="25"/>
    </w:p>
    <w:p>
      <w:pPr>
        <w:spacing w:after="0" w:line="360" w:lineRule="auto"/>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点击左侧菜单栏中的“</w:t>
      </w:r>
      <w:r>
        <w:rPr>
          <w:rFonts w:hint="eastAsia" w:ascii="仿宋_GB2312" w:hAnsi="仿宋_GB2312" w:eastAsia="仿宋_GB2312" w:cs="仿宋_GB2312"/>
          <w:sz w:val="32"/>
          <w:szCs w:val="32"/>
          <w:lang w:eastAsia="zh-Hans"/>
        </w:rPr>
        <w:t>党组织管理</w:t>
      </w:r>
      <w:r>
        <w:rPr>
          <w:rFonts w:hint="eastAsia" w:ascii="仿宋_GB2312" w:hAnsi="仿宋_GB2312" w:eastAsia="仿宋_GB2312" w:cs="仿宋_GB2312"/>
          <w:sz w:val="32"/>
          <w:szCs w:val="32"/>
        </w:rPr>
        <w:t>”，点击其下方展开的“组织管理”，找到需要维护</w:t>
      </w:r>
      <w:r>
        <w:rPr>
          <w:rFonts w:hint="eastAsia" w:ascii="仿宋_GB2312" w:hAnsi="仿宋_GB2312" w:eastAsia="仿宋_GB2312" w:cs="仿宋_GB2312"/>
          <w:sz w:val="32"/>
          <w:szCs w:val="32"/>
          <w:lang w:eastAsia="zh-Hans"/>
        </w:rPr>
        <w:t>的支部，点击列表后方的“编辑”按钮，</w:t>
      </w:r>
      <w:r>
        <w:rPr>
          <w:rFonts w:hint="eastAsia" w:ascii="仿宋_GB2312" w:hAnsi="仿宋_GB2312" w:eastAsia="仿宋_GB2312" w:cs="仿宋_GB2312"/>
          <w:sz w:val="32"/>
          <w:szCs w:val="32"/>
        </w:rPr>
        <w:t>如下图所示：</w:t>
      </w:r>
    </w:p>
    <w:p>
      <w:pPr>
        <w:spacing w:line="360" w:lineRule="auto"/>
        <w:rPr>
          <w:rFonts w:ascii="CESI仿宋-GB2312" w:hAnsi="CESI仿宋-GB2312" w:eastAsia="CESI仿宋-GB2312" w:cs="CESI仿宋-GB2312"/>
          <w:sz w:val="32"/>
          <w:szCs w:val="32"/>
        </w:rPr>
      </w:pPr>
      <w:r>
        <w:rPr>
          <w:rFonts w:ascii="CESI仿宋-GB2312" w:hAnsi="CESI仿宋-GB2312" w:eastAsia="CESI仿宋-GB2312" w:cs="CESI仿宋-GB2312"/>
          <w:sz w:val="32"/>
          <w:szCs w:val="32"/>
        </w:rPr>
        <w:drawing>
          <wp:inline distT="0" distB="0" distL="114300" distR="114300">
            <wp:extent cx="5606415" cy="2338705"/>
            <wp:effectExtent l="0" t="0" r="0" b="0"/>
            <wp:docPr id="24" name="图片 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未标题-1"/>
                    <pic:cNvPicPr>
                      <a:picLocks noChangeAspect="1"/>
                    </pic:cNvPicPr>
                  </pic:nvPicPr>
                  <pic:blipFill>
                    <a:blip r:embed="rId47"/>
                    <a:srcRect t="6633" b="12741"/>
                    <a:stretch>
                      <a:fillRect/>
                    </a:stretch>
                  </pic:blipFill>
                  <pic:spPr>
                    <a:xfrm>
                      <a:off x="0" y="0"/>
                      <a:ext cx="5606415" cy="2338705"/>
                    </a:xfrm>
                    <a:prstGeom prst="rect">
                      <a:avLst/>
                    </a:prstGeom>
                    <a:noFill/>
                    <a:ln>
                      <a:noFill/>
                    </a:ln>
                  </pic:spPr>
                </pic:pic>
              </a:graphicData>
            </a:graphic>
          </wp:inline>
        </w:drawing>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Hans"/>
        </w:rPr>
        <w:t>在</w:t>
      </w:r>
      <w:r>
        <w:rPr>
          <w:rFonts w:hint="eastAsia" w:ascii="仿宋_GB2312" w:hAnsi="仿宋_GB2312" w:eastAsia="仿宋_GB2312" w:cs="仿宋_GB2312"/>
          <w:sz w:val="32"/>
          <w:szCs w:val="32"/>
        </w:rPr>
        <w:t>“基础信息”中的</w:t>
      </w:r>
      <w:r>
        <w:rPr>
          <w:rFonts w:hint="eastAsia" w:ascii="仿宋_GB2312" w:hAnsi="仿宋_GB2312" w:eastAsia="仿宋_GB2312" w:cs="仿宋_GB2312"/>
          <w:sz w:val="32"/>
          <w:szCs w:val="32"/>
          <w:lang w:eastAsia="zh-Hans"/>
        </w:rPr>
        <w:t>红框位置选择“远教站点类型”</w:t>
      </w:r>
      <w:r>
        <w:rPr>
          <w:rFonts w:hint="eastAsia" w:ascii="仿宋_GB2312" w:hAnsi="仿宋_GB2312" w:eastAsia="仿宋_GB2312" w:cs="仿宋_GB2312"/>
          <w:sz w:val="32"/>
          <w:szCs w:val="32"/>
        </w:rPr>
        <w:t>，如下图所示：</w:t>
      </w:r>
    </w:p>
    <w:p>
      <w:pPr>
        <w:spacing w:line="360" w:lineRule="auto"/>
        <w:rPr>
          <w:rFonts w:ascii="CESI仿宋-GB2312" w:hAnsi="CESI仿宋-GB2312" w:eastAsia="CESI仿宋-GB2312" w:cs="CESI仿宋-GB2312"/>
          <w:sz w:val="32"/>
          <w:szCs w:val="32"/>
        </w:rPr>
      </w:pPr>
      <w:r>
        <w:rPr>
          <w:rFonts w:ascii="CESI仿宋-GB2312" w:hAnsi="CESI仿宋-GB2312" w:eastAsia="CESI仿宋-GB2312" w:cs="CESI仿宋-GB2312"/>
          <w:sz w:val="32"/>
          <w:szCs w:val="32"/>
        </w:rPr>
        <w:drawing>
          <wp:inline distT="0" distB="0" distL="114300" distR="114300">
            <wp:extent cx="5477510" cy="3483610"/>
            <wp:effectExtent l="0" t="0" r="8890" b="635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8"/>
                    <a:srcRect t="6419" r="27198" b="546"/>
                    <a:stretch>
                      <a:fillRect/>
                    </a:stretch>
                  </pic:blipFill>
                  <pic:spPr>
                    <a:xfrm>
                      <a:off x="0" y="0"/>
                      <a:ext cx="5477510" cy="3483610"/>
                    </a:xfrm>
                    <a:prstGeom prst="rect">
                      <a:avLst/>
                    </a:prstGeom>
                    <a:noFill/>
                    <a:ln>
                      <a:noFill/>
                    </a:ln>
                  </pic:spPr>
                </pic:pic>
              </a:graphicData>
            </a:graphic>
          </wp:inline>
        </w:drawing>
      </w:r>
    </w:p>
    <w:p>
      <w:pPr>
        <w:pStyle w:val="4"/>
        <w:spacing w:before="0" w:after="0" w:line="360" w:lineRule="auto"/>
        <w:rPr>
          <w:rFonts w:ascii="仿宋_GB2312" w:hAnsi="仿宋_GB2312" w:eastAsia="仿宋_GB2312" w:cs="仿宋_GB2312"/>
        </w:rPr>
      </w:pPr>
      <w:bookmarkStart w:id="26" w:name="_Toc144301947"/>
      <w:r>
        <w:rPr>
          <w:rFonts w:hint="eastAsia" w:ascii="仿宋_GB2312" w:hAnsi="仿宋_GB2312" w:eastAsia="仿宋_GB2312" w:cs="仿宋_GB2312"/>
        </w:rPr>
        <w:t>远程教育统计</w:t>
      </w:r>
      <w:bookmarkEnd w:id="26"/>
    </w:p>
    <w:p>
      <w:pPr>
        <w:spacing w:after="0" w:line="360" w:lineRule="auto"/>
        <w:ind w:firstLine="640" w:firstLineChars="200"/>
        <w:rPr>
          <w:rFonts w:ascii="仿宋_GB2312" w:eastAsia="仿宋_GB2312" w:cs="Times New Roman"/>
          <w:sz w:val="32"/>
          <w:szCs w:val="32"/>
        </w:rPr>
      </w:pPr>
      <w:r>
        <w:rPr>
          <w:rFonts w:hint="eastAsia" w:ascii="仿宋_GB2312" w:eastAsia="仿宋_GB2312" w:cs="Times New Roman"/>
          <w:sz w:val="32"/>
          <w:szCs w:val="32"/>
        </w:rPr>
        <w:t>该版块可供党员党组织管理平台（党统账号）用户查看本级及下级的党组织开展远教学习情况统计和党组织终端情况统计。备注：该功能仅党总支及以上层级的党统账号可看，党支部账号不具备该功能，党支部可通过“先锋上海”小程序查看填报记录（见1</w:t>
      </w:r>
      <w:r>
        <w:rPr>
          <w:rFonts w:ascii="仿宋_GB2312" w:eastAsia="仿宋_GB2312" w:cs="Times New Roman"/>
          <w:sz w:val="32"/>
          <w:szCs w:val="32"/>
        </w:rPr>
        <w:t>.4</w:t>
      </w:r>
      <w:r>
        <w:rPr>
          <w:rFonts w:hint="eastAsia" w:ascii="仿宋_GB2312" w:eastAsia="仿宋_GB2312" w:cs="Times New Roman"/>
          <w:sz w:val="32"/>
          <w:szCs w:val="32"/>
        </w:rPr>
        <w:t>），或至所属党总支或党群服务中心查看统计。</w:t>
      </w:r>
    </w:p>
    <w:p>
      <w:pPr>
        <w:spacing w:after="0" w:line="360" w:lineRule="auto"/>
        <w:ind w:firstLine="640" w:firstLineChars="200"/>
        <w:rPr>
          <w:rFonts w:ascii="仿宋_GB2312" w:hAnsi="仿宋_GB2312" w:eastAsia="仿宋_GB2312" w:cs="仿宋_GB2312"/>
          <w:sz w:val="32"/>
          <w:szCs w:val="32"/>
        </w:rPr>
      </w:pPr>
      <w:r>
        <w:rPr>
          <w:rFonts w:hint="eastAsia" w:ascii="仿宋_GB2312" w:eastAsia="仿宋_GB2312" w:cs="Times New Roman"/>
          <w:sz w:val="32"/>
          <w:szCs w:val="32"/>
        </w:rPr>
        <w:t>登陆党员党组织管理（党统）平台，点击左侧菜单“组织生活-远教统计”后，进入党员远程教育统计功能模</w:t>
      </w:r>
      <w:r>
        <w:rPr>
          <w:rFonts w:hint="eastAsia" w:ascii="仿宋_GB2312" w:hAnsi="仿宋_GB2312" w:eastAsia="仿宋_GB2312" w:cs="仿宋_GB2312"/>
          <w:sz w:val="32"/>
          <w:szCs w:val="32"/>
        </w:rPr>
        <w:t>块跳转链接。</w:t>
      </w:r>
    </w:p>
    <w:p>
      <w:pPr>
        <w:spacing w:after="0"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2336" behindDoc="0" locked="0" layoutInCell="1" allowOverlap="1">
            <wp:simplePos x="0" y="0"/>
            <wp:positionH relativeFrom="column">
              <wp:posOffset>0</wp:posOffset>
            </wp:positionH>
            <wp:positionV relativeFrom="paragraph">
              <wp:posOffset>393065</wp:posOffset>
            </wp:positionV>
            <wp:extent cx="5267325" cy="2454910"/>
            <wp:effectExtent l="0" t="0" r="3175" b="8890"/>
            <wp:wrapSquare wrapText="bothSides"/>
            <wp:docPr id="21" name="图片 21" descr="远教统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远教统计1"/>
                    <pic:cNvPicPr>
                      <a:picLocks noChangeAspect="1"/>
                    </pic:cNvPicPr>
                  </pic:nvPicPr>
                  <pic:blipFill>
                    <a:blip r:embed="rId49"/>
                    <a:stretch>
                      <a:fillRect/>
                    </a:stretch>
                  </pic:blipFill>
                  <pic:spPr>
                    <a:xfrm>
                      <a:off x="0" y="0"/>
                      <a:ext cx="5267325" cy="2454910"/>
                    </a:xfrm>
                    <a:prstGeom prst="rect">
                      <a:avLst/>
                    </a:prstGeom>
                  </pic:spPr>
                </pic:pic>
              </a:graphicData>
            </a:graphic>
          </wp:anchor>
        </w:drawing>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后续操作同党群服务阵地管理平台的远程教育统计页面。</w:t>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（1）组织观看统计（见2</w:t>
      </w:r>
      <w:r>
        <w:rPr>
          <w:rFonts w:ascii="仿宋_GB2312" w:hAnsi="仿宋_GB2312" w:eastAsia="仿宋_GB2312" w:cs="仿宋_GB2312"/>
          <w:sz w:val="32"/>
          <w:szCs w:val="32"/>
        </w:rPr>
        <w:t>.1.3.3</w:t>
      </w:r>
      <w:r>
        <w:rPr>
          <w:rFonts w:hint="eastAsia" w:ascii="仿宋_GB2312" w:hAnsi="仿宋_GB2312" w:eastAsia="仿宋_GB2312" w:cs="仿宋_GB2312"/>
          <w:sz w:val="32"/>
          <w:szCs w:val="32"/>
        </w:rPr>
        <w:t>）</w:t>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（2）组织终端统计（见2</w:t>
      </w:r>
      <w:r>
        <w:rPr>
          <w:rFonts w:ascii="仿宋_GB2312" w:hAnsi="仿宋_GB2312" w:eastAsia="仿宋_GB2312" w:cs="仿宋_GB2312"/>
          <w:sz w:val="32"/>
          <w:szCs w:val="32"/>
        </w:rPr>
        <w:t>.1.3.4</w:t>
      </w:r>
      <w:r>
        <w:rPr>
          <w:rFonts w:hint="eastAsia" w:ascii="仿宋_GB2312" w:hAnsi="仿宋_GB2312" w:eastAsia="仿宋_GB2312" w:cs="仿宋_GB2312"/>
          <w:sz w:val="32"/>
          <w:szCs w:val="32"/>
        </w:rPr>
        <w:t>）</w:t>
      </w:r>
    </w:p>
    <w:p>
      <w:pPr>
        <w:spacing w:after="0" w:line="360" w:lineRule="auto"/>
        <w:ind w:firstLine="640" w:firstLineChars="200"/>
        <w:rPr>
          <w:rFonts w:hint="eastAsia" w:ascii="仿宋_GB2312" w:hAnsi="仿宋_GB2312" w:eastAsia="仿宋_GB2312" w:cs="仿宋_GB2312"/>
          <w:sz w:val="32"/>
          <w:szCs w:val="32"/>
        </w:rPr>
      </w:pPr>
    </w:p>
    <w:p>
      <w:pPr>
        <w:pStyle w:val="2"/>
        <w:spacing w:before="0" w:after="0" w:line="360" w:lineRule="auto"/>
        <w:ind w:left="431" w:hanging="431"/>
        <w:rPr>
          <w:rFonts w:ascii="黑体" w:hAnsi="黑体" w:eastAsia="黑体" w:cs="黑体"/>
          <w:sz w:val="32"/>
          <w:szCs w:val="32"/>
        </w:rPr>
      </w:pPr>
      <w:bookmarkStart w:id="27" w:name="_Toc144301948"/>
      <w:r>
        <w:rPr>
          <w:rFonts w:hint="eastAsia" w:ascii="黑体" w:hAnsi="黑体" w:eastAsia="黑体" w:cs="黑体"/>
          <w:sz w:val="32"/>
          <w:szCs w:val="32"/>
        </w:rPr>
        <w:t>其他说明</w:t>
      </w:r>
      <w:bookmarkEnd w:id="27"/>
    </w:p>
    <w:p>
      <w:pPr>
        <w:pStyle w:val="3"/>
        <w:spacing w:before="0" w:after="0" w:line="360" w:lineRule="auto"/>
        <w:ind w:left="578" w:hanging="578"/>
        <w:rPr>
          <w:rFonts w:ascii="楷体_GB2312" w:hAnsi="楷体_GB2312" w:eastAsia="楷体_GB2312" w:cs="楷体_GB2312"/>
        </w:rPr>
      </w:pPr>
      <w:bookmarkStart w:id="28" w:name="_Toc144301949"/>
      <w:r>
        <w:rPr>
          <w:rFonts w:hint="eastAsia" w:ascii="楷体_GB2312" w:hAnsi="楷体_GB2312" w:eastAsia="楷体_GB2312" w:cs="楷体_GB2312"/>
        </w:rPr>
        <w:t>历史记录查询</w:t>
      </w:r>
      <w:bookmarkEnd w:id="28"/>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原上海智慧党建网-学习融媒体模块中的党员远教“教育管理系统”的历史数据将随填报功能整体迁移至现有平台系统。目前本系统已开放2022、2023年的历史数据统计和查询，后续将逐步开放2021年及之前的数据统计及反查功能，具体时间及查询方式另行通知。如没有查询渠道的基层党组织可通过上级党组织的党统账号登陆查询，或前往所属党群服务中心内进行查询，各大口、央企等相关单位数据将由市党建服务中心适时反馈。</w:t>
      </w:r>
    </w:p>
    <w:p>
      <w:pPr>
        <w:spacing w:after="0"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部分数据导入存在时间差，一般将于2</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小时内完成数据同步。如存在数据延迟或其他相关问题，请拨打服务咨询电话或意见反馈邮箱进行反馈。</w:t>
      </w:r>
    </w:p>
    <w:p>
      <w:pPr>
        <w:pStyle w:val="3"/>
        <w:spacing w:before="0" w:after="0" w:line="360" w:lineRule="auto"/>
        <w:ind w:left="578" w:hanging="578"/>
        <w:rPr>
          <w:rFonts w:ascii="楷体_GB2312" w:hAnsi="楷体_GB2312" w:eastAsia="楷体_GB2312" w:cs="楷体_GB2312"/>
        </w:rPr>
      </w:pPr>
      <w:bookmarkStart w:id="29" w:name="_Toc144301950"/>
      <w:r>
        <w:rPr>
          <w:rFonts w:hint="eastAsia" w:ascii="楷体_GB2312" w:hAnsi="楷体_GB2312" w:eastAsia="楷体_GB2312" w:cs="楷体_GB2312"/>
        </w:rPr>
        <w:t>联系方式</w:t>
      </w:r>
      <w:bookmarkEnd w:id="29"/>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服务咨询电话：021-32303125</w:t>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服务咨询时间：工作日 9:00——17:30</w:t>
      </w:r>
    </w:p>
    <w:p>
      <w:pPr>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意见反馈邮箱：</w:t>
      </w:r>
      <w:r>
        <w:rPr>
          <w:rFonts w:ascii="仿宋_GB2312" w:hAnsi="仿宋_GB2312" w:eastAsia="仿宋_GB2312" w:cs="仿宋_GB2312"/>
          <w:sz w:val="32"/>
          <w:szCs w:val="32"/>
        </w:rPr>
        <w:t>xzddklite@163.com</w:t>
      </w:r>
    </w:p>
    <w:sectPr>
      <w:footerReference r:id="rId7" w:type="default"/>
      <w:pgSz w:w="11906" w:h="16838"/>
      <w:pgMar w:top="1440" w:right="1800" w:bottom="1440" w:left="1800" w:header="708" w:footer="708"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CESI仿宋-GB2312">
    <w:altName w:val="方正仿宋_GBK"/>
    <w:panose1 w:val="00000000000000000000"/>
    <w:charset w:val="86"/>
    <w:family w:val="auto"/>
    <w:pitch w:val="default"/>
    <w:sig w:usb0="00000000" w:usb1="00000000" w:usb2="00000010" w:usb3="00000000" w:csb0="0004000F"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235075" cy="366395"/>
              <wp:effectExtent l="0" t="0" r="0" b="0"/>
              <wp:wrapNone/>
              <wp:docPr id="448"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1235075" cy="366395"/>
                      </a:xfrm>
                      <a:prstGeom prst="rect">
                        <a:avLst/>
                      </a:prstGeom>
                      <a:noFill/>
                      <a:ln>
                        <a:noFill/>
                      </a:ln>
                      <a:effectLst/>
                    </wps:spPr>
                    <wps:txbx>
                      <w:txbxContent>
                        <w:p>
                          <w:r>
                            <w:t xml:space="preserve">— </w:t>
                          </w:r>
                          <w:r>
                            <w:fldChar w:fldCharType="begin"/>
                          </w:r>
                          <w:r>
                            <w:instrText xml:space="preserve"> PAGE  \* MERGEFORMAT </w:instrText>
                          </w:r>
                          <w:r>
                            <w:fldChar w:fldCharType="separate"/>
                          </w:r>
                          <w:r>
                            <w:t>1</w:t>
                          </w:r>
                          <w:r>
                            <w:fldChar w:fldCharType="end"/>
                          </w:r>
                          <w:r>
                            <w:t xml:space="preserve"> —</w:t>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28.85pt;width:97.25pt;mso-position-horizontal:center;mso-position-horizontal-relative:margin;mso-wrap-style:none;z-index:251660288;mso-width-relative:page;mso-height-relative:page;" filled="f" stroked="f" coordsize="21600,21600" o:gfxdata="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sI8gtIAAAAEAQAADwAAAAAAAAABACAAAAAiAAAAZHJzL2Rvd25y&#10;ZXYueG1sUEsBAhQAFAAAAAgAh07iQCe6rt0EAgAAFQQAAA4AAAAAAAAAAQAgAAAAIQEAAGRycy9l&#10;Mm9Eb2MueG1sUEsFBgAAAAAGAAYAWQEAAJcFAAAAAA==&#10;">
              <v:fill on="f" focussize="0,0"/>
              <v:stroke on="f"/>
              <v:imagedata o:title=""/>
              <o:lock v:ext="edit" aspectratio="f"/>
              <v:textbox inset="0mm,0mm,0mm,0mm" style="mso-fit-shape-to-text:t;">
                <w:txbxContent>
                  <w:p>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3B330A"/>
    <w:multiLevelType w:val="multilevel"/>
    <w:tmpl w:val="5B3B330A"/>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1431"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documentProtection w:enforcement="0"/>
  <w:defaultTabStop w:val="720"/>
  <w:displayHorizontalDrawingGridEvery w:val="0"/>
  <w:displayVerticalDrawingGridEvery w:val="2"/>
  <w:characterSpacingControl w:val="doNotCompress"/>
  <w:footnotePr>
    <w:footnote w:id="0"/>
    <w:footnote w:id="1"/>
  </w:foot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FhZDM4MjE2MDI2YWM5MDc1ZGNmMzJlNTc0NzRiMDcifQ=="/>
  </w:docVars>
  <w:rsids>
    <w:rsidRoot w:val="00172A27"/>
    <w:rsid w:val="00027718"/>
    <w:rsid w:val="00041F0B"/>
    <w:rsid w:val="00052CF4"/>
    <w:rsid w:val="00061669"/>
    <w:rsid w:val="000752FE"/>
    <w:rsid w:val="000859DC"/>
    <w:rsid w:val="000909E1"/>
    <w:rsid w:val="000A1B1C"/>
    <w:rsid w:val="000C656C"/>
    <w:rsid w:val="000D7191"/>
    <w:rsid w:val="000E2AC3"/>
    <w:rsid w:val="0010358C"/>
    <w:rsid w:val="0011343B"/>
    <w:rsid w:val="001307A5"/>
    <w:rsid w:val="0015515F"/>
    <w:rsid w:val="00160653"/>
    <w:rsid w:val="00164D21"/>
    <w:rsid w:val="00172A27"/>
    <w:rsid w:val="00196108"/>
    <w:rsid w:val="001B7A8C"/>
    <w:rsid w:val="001C3283"/>
    <w:rsid w:val="001C4F52"/>
    <w:rsid w:val="001D0F53"/>
    <w:rsid w:val="001D100D"/>
    <w:rsid w:val="001E03AC"/>
    <w:rsid w:val="001E3038"/>
    <w:rsid w:val="001F1906"/>
    <w:rsid w:val="001F6BBE"/>
    <w:rsid w:val="00203C95"/>
    <w:rsid w:val="00213D1A"/>
    <w:rsid w:val="0022670A"/>
    <w:rsid w:val="002301E0"/>
    <w:rsid w:val="00230CBE"/>
    <w:rsid w:val="00230D9D"/>
    <w:rsid w:val="00231446"/>
    <w:rsid w:val="00235FD3"/>
    <w:rsid w:val="00243744"/>
    <w:rsid w:val="0024419D"/>
    <w:rsid w:val="002452E0"/>
    <w:rsid w:val="00250A92"/>
    <w:rsid w:val="00264288"/>
    <w:rsid w:val="002A5C28"/>
    <w:rsid w:val="002B4D7E"/>
    <w:rsid w:val="002C573D"/>
    <w:rsid w:val="002D5481"/>
    <w:rsid w:val="002E783F"/>
    <w:rsid w:val="00323B43"/>
    <w:rsid w:val="003436D2"/>
    <w:rsid w:val="00343BB4"/>
    <w:rsid w:val="0034574C"/>
    <w:rsid w:val="00350438"/>
    <w:rsid w:val="00397D11"/>
    <w:rsid w:val="003C3EF8"/>
    <w:rsid w:val="003D37D8"/>
    <w:rsid w:val="003D4455"/>
    <w:rsid w:val="003F078D"/>
    <w:rsid w:val="003F5EDD"/>
    <w:rsid w:val="00412EB1"/>
    <w:rsid w:val="004140EF"/>
    <w:rsid w:val="004208D1"/>
    <w:rsid w:val="004209F2"/>
    <w:rsid w:val="004259B0"/>
    <w:rsid w:val="00426133"/>
    <w:rsid w:val="004358AB"/>
    <w:rsid w:val="00441F22"/>
    <w:rsid w:val="00446BDD"/>
    <w:rsid w:val="0045315A"/>
    <w:rsid w:val="0046294E"/>
    <w:rsid w:val="00493877"/>
    <w:rsid w:val="00493AEB"/>
    <w:rsid w:val="004A021D"/>
    <w:rsid w:val="004A0D23"/>
    <w:rsid w:val="004A1519"/>
    <w:rsid w:val="004A337D"/>
    <w:rsid w:val="004B332F"/>
    <w:rsid w:val="004B7B4C"/>
    <w:rsid w:val="004E36C1"/>
    <w:rsid w:val="004F3DD5"/>
    <w:rsid w:val="004F56DA"/>
    <w:rsid w:val="00502F78"/>
    <w:rsid w:val="00513BB2"/>
    <w:rsid w:val="0052692C"/>
    <w:rsid w:val="00527391"/>
    <w:rsid w:val="00543EF0"/>
    <w:rsid w:val="00592858"/>
    <w:rsid w:val="00595354"/>
    <w:rsid w:val="005A2590"/>
    <w:rsid w:val="005A66FA"/>
    <w:rsid w:val="005B4DE7"/>
    <w:rsid w:val="005C046D"/>
    <w:rsid w:val="005C0D0C"/>
    <w:rsid w:val="005C7897"/>
    <w:rsid w:val="00606D62"/>
    <w:rsid w:val="006222BE"/>
    <w:rsid w:val="00623261"/>
    <w:rsid w:val="006321EF"/>
    <w:rsid w:val="00633314"/>
    <w:rsid w:val="0063371C"/>
    <w:rsid w:val="00647A2B"/>
    <w:rsid w:val="006528BD"/>
    <w:rsid w:val="006540CA"/>
    <w:rsid w:val="0065547D"/>
    <w:rsid w:val="00664F73"/>
    <w:rsid w:val="00680C98"/>
    <w:rsid w:val="006A77C5"/>
    <w:rsid w:val="006C0224"/>
    <w:rsid w:val="006E7F23"/>
    <w:rsid w:val="0070159C"/>
    <w:rsid w:val="007164FB"/>
    <w:rsid w:val="00727EAF"/>
    <w:rsid w:val="0073626E"/>
    <w:rsid w:val="00764BF1"/>
    <w:rsid w:val="0077322D"/>
    <w:rsid w:val="00787765"/>
    <w:rsid w:val="00794D74"/>
    <w:rsid w:val="007B0ADF"/>
    <w:rsid w:val="007F091B"/>
    <w:rsid w:val="00800920"/>
    <w:rsid w:val="008124B5"/>
    <w:rsid w:val="00831348"/>
    <w:rsid w:val="00855730"/>
    <w:rsid w:val="00860581"/>
    <w:rsid w:val="00864F85"/>
    <w:rsid w:val="00876B10"/>
    <w:rsid w:val="00885CA6"/>
    <w:rsid w:val="00890B83"/>
    <w:rsid w:val="008A349D"/>
    <w:rsid w:val="008B35FD"/>
    <w:rsid w:val="008B7726"/>
    <w:rsid w:val="008C3FB4"/>
    <w:rsid w:val="008D185E"/>
    <w:rsid w:val="008E16E4"/>
    <w:rsid w:val="008F6B4F"/>
    <w:rsid w:val="008F7AB6"/>
    <w:rsid w:val="009343F2"/>
    <w:rsid w:val="00934F08"/>
    <w:rsid w:val="00951BFE"/>
    <w:rsid w:val="009704E3"/>
    <w:rsid w:val="0097080E"/>
    <w:rsid w:val="00970E9F"/>
    <w:rsid w:val="00991963"/>
    <w:rsid w:val="00993A5E"/>
    <w:rsid w:val="009A3F2E"/>
    <w:rsid w:val="009A4E38"/>
    <w:rsid w:val="009E073B"/>
    <w:rsid w:val="009E75CA"/>
    <w:rsid w:val="00A102A7"/>
    <w:rsid w:val="00A11E06"/>
    <w:rsid w:val="00A15778"/>
    <w:rsid w:val="00A445FE"/>
    <w:rsid w:val="00A5068D"/>
    <w:rsid w:val="00A558C4"/>
    <w:rsid w:val="00A66A5F"/>
    <w:rsid w:val="00AA0AA5"/>
    <w:rsid w:val="00AB0F87"/>
    <w:rsid w:val="00AE36A1"/>
    <w:rsid w:val="00AF6BFE"/>
    <w:rsid w:val="00B1772E"/>
    <w:rsid w:val="00B27CF1"/>
    <w:rsid w:val="00B52CD0"/>
    <w:rsid w:val="00B638D9"/>
    <w:rsid w:val="00B66DE3"/>
    <w:rsid w:val="00B729F1"/>
    <w:rsid w:val="00B77F6E"/>
    <w:rsid w:val="00B90C65"/>
    <w:rsid w:val="00BA0ABB"/>
    <w:rsid w:val="00BF3868"/>
    <w:rsid w:val="00BF5346"/>
    <w:rsid w:val="00C51E74"/>
    <w:rsid w:val="00C60E0B"/>
    <w:rsid w:val="00C6786B"/>
    <w:rsid w:val="00C740CF"/>
    <w:rsid w:val="00C7492A"/>
    <w:rsid w:val="00CA6B6E"/>
    <w:rsid w:val="00CB6019"/>
    <w:rsid w:val="00CD1CDB"/>
    <w:rsid w:val="00CE54AF"/>
    <w:rsid w:val="00CF16A5"/>
    <w:rsid w:val="00D23EB3"/>
    <w:rsid w:val="00D31D50"/>
    <w:rsid w:val="00D37E4B"/>
    <w:rsid w:val="00D4726A"/>
    <w:rsid w:val="00D70752"/>
    <w:rsid w:val="00D80661"/>
    <w:rsid w:val="00D85803"/>
    <w:rsid w:val="00DA0AEA"/>
    <w:rsid w:val="00DA25B2"/>
    <w:rsid w:val="00DA4B0B"/>
    <w:rsid w:val="00DB00E2"/>
    <w:rsid w:val="00DB2B5B"/>
    <w:rsid w:val="00DC36F7"/>
    <w:rsid w:val="00DE23B2"/>
    <w:rsid w:val="00DF0CF9"/>
    <w:rsid w:val="00DF36A3"/>
    <w:rsid w:val="00E016FD"/>
    <w:rsid w:val="00E03D3B"/>
    <w:rsid w:val="00E04AFE"/>
    <w:rsid w:val="00E32923"/>
    <w:rsid w:val="00E40A31"/>
    <w:rsid w:val="00E436AF"/>
    <w:rsid w:val="00E438D0"/>
    <w:rsid w:val="00E61F52"/>
    <w:rsid w:val="00E77E0D"/>
    <w:rsid w:val="00E90FDA"/>
    <w:rsid w:val="00E916A8"/>
    <w:rsid w:val="00EA1A45"/>
    <w:rsid w:val="00EC2E8A"/>
    <w:rsid w:val="00EF0088"/>
    <w:rsid w:val="00F046BC"/>
    <w:rsid w:val="00F04BC5"/>
    <w:rsid w:val="00F27F31"/>
    <w:rsid w:val="00F361F1"/>
    <w:rsid w:val="00F440AC"/>
    <w:rsid w:val="00F53A5B"/>
    <w:rsid w:val="00F713CD"/>
    <w:rsid w:val="00F7573E"/>
    <w:rsid w:val="00F9237B"/>
    <w:rsid w:val="00F95177"/>
    <w:rsid w:val="00FC6D67"/>
    <w:rsid w:val="00FC7784"/>
    <w:rsid w:val="00FE0327"/>
    <w:rsid w:val="00FE7A6C"/>
    <w:rsid w:val="00FF746D"/>
    <w:rsid w:val="01037797"/>
    <w:rsid w:val="016B5BB3"/>
    <w:rsid w:val="017807CE"/>
    <w:rsid w:val="019F2BE1"/>
    <w:rsid w:val="01EC3F53"/>
    <w:rsid w:val="023215BF"/>
    <w:rsid w:val="024E2536"/>
    <w:rsid w:val="024F1E1F"/>
    <w:rsid w:val="028A772A"/>
    <w:rsid w:val="02BD29A5"/>
    <w:rsid w:val="032E079E"/>
    <w:rsid w:val="033E507D"/>
    <w:rsid w:val="03D91544"/>
    <w:rsid w:val="04107860"/>
    <w:rsid w:val="047340DD"/>
    <w:rsid w:val="049D5AE9"/>
    <w:rsid w:val="04C255C7"/>
    <w:rsid w:val="04F609A3"/>
    <w:rsid w:val="05175341"/>
    <w:rsid w:val="056A6800"/>
    <w:rsid w:val="0572366B"/>
    <w:rsid w:val="05812AD6"/>
    <w:rsid w:val="05910BD6"/>
    <w:rsid w:val="06554406"/>
    <w:rsid w:val="06D25DE6"/>
    <w:rsid w:val="072F5D2D"/>
    <w:rsid w:val="073923E4"/>
    <w:rsid w:val="07540DBE"/>
    <w:rsid w:val="08162825"/>
    <w:rsid w:val="0832342E"/>
    <w:rsid w:val="08443AFA"/>
    <w:rsid w:val="08C57EC4"/>
    <w:rsid w:val="08F64F98"/>
    <w:rsid w:val="09152324"/>
    <w:rsid w:val="09264270"/>
    <w:rsid w:val="09945F17"/>
    <w:rsid w:val="0AAD32E0"/>
    <w:rsid w:val="0AC74FCE"/>
    <w:rsid w:val="0B0437AD"/>
    <w:rsid w:val="0B063119"/>
    <w:rsid w:val="0B0A1A5E"/>
    <w:rsid w:val="0B145977"/>
    <w:rsid w:val="0B5327B6"/>
    <w:rsid w:val="0B845139"/>
    <w:rsid w:val="0BA30498"/>
    <w:rsid w:val="0C047D25"/>
    <w:rsid w:val="0C887B28"/>
    <w:rsid w:val="0D192A76"/>
    <w:rsid w:val="0D336F9A"/>
    <w:rsid w:val="0D8B0B6E"/>
    <w:rsid w:val="0DA934AA"/>
    <w:rsid w:val="0DF136C2"/>
    <w:rsid w:val="0E750123"/>
    <w:rsid w:val="0ECD75D8"/>
    <w:rsid w:val="0F8639E7"/>
    <w:rsid w:val="0F8C02D6"/>
    <w:rsid w:val="0FE87D84"/>
    <w:rsid w:val="0FF13F90"/>
    <w:rsid w:val="10BD7C65"/>
    <w:rsid w:val="10FC287B"/>
    <w:rsid w:val="10FE669D"/>
    <w:rsid w:val="112A56A9"/>
    <w:rsid w:val="11914D13"/>
    <w:rsid w:val="11983FD4"/>
    <w:rsid w:val="126E25EB"/>
    <w:rsid w:val="127D66DA"/>
    <w:rsid w:val="12BF6E0E"/>
    <w:rsid w:val="13295E73"/>
    <w:rsid w:val="134F2CDF"/>
    <w:rsid w:val="142E5B47"/>
    <w:rsid w:val="1454200A"/>
    <w:rsid w:val="14D504BC"/>
    <w:rsid w:val="155116E2"/>
    <w:rsid w:val="15C927BE"/>
    <w:rsid w:val="15D57638"/>
    <w:rsid w:val="160F3767"/>
    <w:rsid w:val="1650566C"/>
    <w:rsid w:val="1669751D"/>
    <w:rsid w:val="167F335D"/>
    <w:rsid w:val="1686761E"/>
    <w:rsid w:val="16EB0B16"/>
    <w:rsid w:val="16F17B5C"/>
    <w:rsid w:val="17056500"/>
    <w:rsid w:val="172E00E1"/>
    <w:rsid w:val="178A4F85"/>
    <w:rsid w:val="17AA435A"/>
    <w:rsid w:val="17CC179A"/>
    <w:rsid w:val="17CE7E24"/>
    <w:rsid w:val="17DF1A49"/>
    <w:rsid w:val="18325D6D"/>
    <w:rsid w:val="18545A50"/>
    <w:rsid w:val="18925427"/>
    <w:rsid w:val="19A76609"/>
    <w:rsid w:val="19B85F56"/>
    <w:rsid w:val="1A5A31A7"/>
    <w:rsid w:val="1A811DFF"/>
    <w:rsid w:val="1A892A90"/>
    <w:rsid w:val="1A9501A3"/>
    <w:rsid w:val="1AAA1955"/>
    <w:rsid w:val="1AC64182"/>
    <w:rsid w:val="1AE82BA2"/>
    <w:rsid w:val="1B1B6482"/>
    <w:rsid w:val="1B22437D"/>
    <w:rsid w:val="1B310690"/>
    <w:rsid w:val="1B3E6EF3"/>
    <w:rsid w:val="1B6963C6"/>
    <w:rsid w:val="1B8B6D8F"/>
    <w:rsid w:val="1BB34644"/>
    <w:rsid w:val="1BCA122D"/>
    <w:rsid w:val="1C0A0288"/>
    <w:rsid w:val="1C1C3FB2"/>
    <w:rsid w:val="1C426743"/>
    <w:rsid w:val="1C5E2070"/>
    <w:rsid w:val="1C901A12"/>
    <w:rsid w:val="1CA82615"/>
    <w:rsid w:val="1CEED151"/>
    <w:rsid w:val="1D360362"/>
    <w:rsid w:val="1D36727A"/>
    <w:rsid w:val="1DD42C3D"/>
    <w:rsid w:val="1DF53FCF"/>
    <w:rsid w:val="1E1A2BF5"/>
    <w:rsid w:val="1E4954AE"/>
    <w:rsid w:val="1E624051"/>
    <w:rsid w:val="1E796D2D"/>
    <w:rsid w:val="1E7D2631"/>
    <w:rsid w:val="1EE50796"/>
    <w:rsid w:val="1EE96CB5"/>
    <w:rsid w:val="1F0C5962"/>
    <w:rsid w:val="1F377962"/>
    <w:rsid w:val="1F4F7A49"/>
    <w:rsid w:val="1F926A8B"/>
    <w:rsid w:val="1FB07D0A"/>
    <w:rsid w:val="20156E7E"/>
    <w:rsid w:val="20280D83"/>
    <w:rsid w:val="20E10B15"/>
    <w:rsid w:val="20E84BFA"/>
    <w:rsid w:val="21371413"/>
    <w:rsid w:val="2149630C"/>
    <w:rsid w:val="216149DA"/>
    <w:rsid w:val="21AE3792"/>
    <w:rsid w:val="21AE3DC2"/>
    <w:rsid w:val="229512F2"/>
    <w:rsid w:val="23D03E70"/>
    <w:rsid w:val="23DC782C"/>
    <w:rsid w:val="241C63F9"/>
    <w:rsid w:val="242D409C"/>
    <w:rsid w:val="24366755"/>
    <w:rsid w:val="24635DDE"/>
    <w:rsid w:val="24AB3DED"/>
    <w:rsid w:val="24D55312"/>
    <w:rsid w:val="25080B78"/>
    <w:rsid w:val="25575ED5"/>
    <w:rsid w:val="25B4281A"/>
    <w:rsid w:val="25DA42D4"/>
    <w:rsid w:val="25EF705C"/>
    <w:rsid w:val="26266208"/>
    <w:rsid w:val="26BD0E43"/>
    <w:rsid w:val="27003DB6"/>
    <w:rsid w:val="275B52CB"/>
    <w:rsid w:val="27A144DD"/>
    <w:rsid w:val="27A53939"/>
    <w:rsid w:val="27BA5EE5"/>
    <w:rsid w:val="27E64DE6"/>
    <w:rsid w:val="28247B88"/>
    <w:rsid w:val="28373877"/>
    <w:rsid w:val="283F7F05"/>
    <w:rsid w:val="284C5580"/>
    <w:rsid w:val="28525525"/>
    <w:rsid w:val="28726B3B"/>
    <w:rsid w:val="287672FA"/>
    <w:rsid w:val="28A60351"/>
    <w:rsid w:val="28CA2384"/>
    <w:rsid w:val="2A034421"/>
    <w:rsid w:val="2A0C1B0D"/>
    <w:rsid w:val="2A1343C6"/>
    <w:rsid w:val="2A3676C4"/>
    <w:rsid w:val="2A4F2304"/>
    <w:rsid w:val="2B2C645F"/>
    <w:rsid w:val="2B4A211C"/>
    <w:rsid w:val="2B936D2B"/>
    <w:rsid w:val="2BF87CB3"/>
    <w:rsid w:val="2C0F04FF"/>
    <w:rsid w:val="2C1E6F2A"/>
    <w:rsid w:val="2C300310"/>
    <w:rsid w:val="2C3B7F54"/>
    <w:rsid w:val="2C625819"/>
    <w:rsid w:val="2CBB5DD3"/>
    <w:rsid w:val="2CF54ABB"/>
    <w:rsid w:val="2D4D5CA7"/>
    <w:rsid w:val="2D6331D5"/>
    <w:rsid w:val="2DD449D6"/>
    <w:rsid w:val="2DD60680"/>
    <w:rsid w:val="2EAC7164"/>
    <w:rsid w:val="2EAD74DA"/>
    <w:rsid w:val="2EB1633B"/>
    <w:rsid w:val="2EBA2CFD"/>
    <w:rsid w:val="2EF937F9"/>
    <w:rsid w:val="2F361063"/>
    <w:rsid w:val="2F38036A"/>
    <w:rsid w:val="2F412441"/>
    <w:rsid w:val="2F4263FB"/>
    <w:rsid w:val="2FA616E8"/>
    <w:rsid w:val="2FA924E8"/>
    <w:rsid w:val="30752D6A"/>
    <w:rsid w:val="30B37D0C"/>
    <w:rsid w:val="316A693B"/>
    <w:rsid w:val="319E02FA"/>
    <w:rsid w:val="319E698A"/>
    <w:rsid w:val="31D30962"/>
    <w:rsid w:val="32513EA0"/>
    <w:rsid w:val="32D23456"/>
    <w:rsid w:val="32F972FD"/>
    <w:rsid w:val="33203883"/>
    <w:rsid w:val="33626AA2"/>
    <w:rsid w:val="33670E5F"/>
    <w:rsid w:val="336D78FC"/>
    <w:rsid w:val="336F3B97"/>
    <w:rsid w:val="33A74A57"/>
    <w:rsid w:val="33B64C76"/>
    <w:rsid w:val="33E95DF1"/>
    <w:rsid w:val="33EB05D6"/>
    <w:rsid w:val="34446150"/>
    <w:rsid w:val="345F34CB"/>
    <w:rsid w:val="34904386"/>
    <w:rsid w:val="349B293F"/>
    <w:rsid w:val="353335A8"/>
    <w:rsid w:val="35446724"/>
    <w:rsid w:val="35587128"/>
    <w:rsid w:val="355969B4"/>
    <w:rsid w:val="356061BF"/>
    <w:rsid w:val="35A65D7B"/>
    <w:rsid w:val="35F27667"/>
    <w:rsid w:val="364475E3"/>
    <w:rsid w:val="36466665"/>
    <w:rsid w:val="368A2043"/>
    <w:rsid w:val="36E65BF0"/>
    <w:rsid w:val="373F561F"/>
    <w:rsid w:val="374E31E3"/>
    <w:rsid w:val="378D77C0"/>
    <w:rsid w:val="37945945"/>
    <w:rsid w:val="37BC0640"/>
    <w:rsid w:val="37D15FFF"/>
    <w:rsid w:val="37E32AB4"/>
    <w:rsid w:val="381A05EC"/>
    <w:rsid w:val="38717395"/>
    <w:rsid w:val="38B2498C"/>
    <w:rsid w:val="38BB4674"/>
    <w:rsid w:val="38E730F1"/>
    <w:rsid w:val="392504D6"/>
    <w:rsid w:val="39481037"/>
    <w:rsid w:val="39A04BCE"/>
    <w:rsid w:val="3A4066B2"/>
    <w:rsid w:val="3A4F4CB3"/>
    <w:rsid w:val="3ADD6386"/>
    <w:rsid w:val="3B075568"/>
    <w:rsid w:val="3B9C6C0C"/>
    <w:rsid w:val="3BD539BF"/>
    <w:rsid w:val="3BFBFE6B"/>
    <w:rsid w:val="3C5A08A0"/>
    <w:rsid w:val="3C5D3D0E"/>
    <w:rsid w:val="3C836AA2"/>
    <w:rsid w:val="3C8D5B5E"/>
    <w:rsid w:val="3CB60426"/>
    <w:rsid w:val="3CE62EC3"/>
    <w:rsid w:val="3D1643EB"/>
    <w:rsid w:val="3E0A03BB"/>
    <w:rsid w:val="3E331058"/>
    <w:rsid w:val="3E390B72"/>
    <w:rsid w:val="3E6803EF"/>
    <w:rsid w:val="3E9D7F30"/>
    <w:rsid w:val="3EA17F20"/>
    <w:rsid w:val="3EE0380C"/>
    <w:rsid w:val="3EEB53B1"/>
    <w:rsid w:val="3EF359C5"/>
    <w:rsid w:val="3FEC0E26"/>
    <w:rsid w:val="400160DD"/>
    <w:rsid w:val="40230EE7"/>
    <w:rsid w:val="40737C15"/>
    <w:rsid w:val="40DA5A32"/>
    <w:rsid w:val="415A5C08"/>
    <w:rsid w:val="41814FB1"/>
    <w:rsid w:val="41910E6C"/>
    <w:rsid w:val="41C60817"/>
    <w:rsid w:val="41F72AB6"/>
    <w:rsid w:val="425F71AE"/>
    <w:rsid w:val="42703D43"/>
    <w:rsid w:val="427230DF"/>
    <w:rsid w:val="42D317EA"/>
    <w:rsid w:val="42F51A78"/>
    <w:rsid w:val="43193713"/>
    <w:rsid w:val="4322070B"/>
    <w:rsid w:val="43CB1B72"/>
    <w:rsid w:val="441C1FE8"/>
    <w:rsid w:val="44783D15"/>
    <w:rsid w:val="449030C8"/>
    <w:rsid w:val="454E6C03"/>
    <w:rsid w:val="465147F0"/>
    <w:rsid w:val="46BF206D"/>
    <w:rsid w:val="477646A7"/>
    <w:rsid w:val="478A3480"/>
    <w:rsid w:val="47C01EED"/>
    <w:rsid w:val="47D77750"/>
    <w:rsid w:val="48015D32"/>
    <w:rsid w:val="48890EC4"/>
    <w:rsid w:val="48C32905"/>
    <w:rsid w:val="48E53A90"/>
    <w:rsid w:val="491D7F1A"/>
    <w:rsid w:val="49427BA3"/>
    <w:rsid w:val="499E5A4F"/>
    <w:rsid w:val="49A7283B"/>
    <w:rsid w:val="49E40A58"/>
    <w:rsid w:val="49FE5394"/>
    <w:rsid w:val="4A780956"/>
    <w:rsid w:val="4AAF4510"/>
    <w:rsid w:val="4ABB106D"/>
    <w:rsid w:val="4B110DB6"/>
    <w:rsid w:val="4B191BE9"/>
    <w:rsid w:val="4BC806BA"/>
    <w:rsid w:val="4BE11211"/>
    <w:rsid w:val="4C104C41"/>
    <w:rsid w:val="4C37223A"/>
    <w:rsid w:val="4CA0165C"/>
    <w:rsid w:val="4CAE161E"/>
    <w:rsid w:val="4D093154"/>
    <w:rsid w:val="4D213D32"/>
    <w:rsid w:val="4D537E10"/>
    <w:rsid w:val="4D5E4BB1"/>
    <w:rsid w:val="4D8F5271"/>
    <w:rsid w:val="4E361F7E"/>
    <w:rsid w:val="4E3C5B2A"/>
    <w:rsid w:val="4E5F53E1"/>
    <w:rsid w:val="4F21349B"/>
    <w:rsid w:val="4F2C6A5E"/>
    <w:rsid w:val="4F3A3FE5"/>
    <w:rsid w:val="4F884FA1"/>
    <w:rsid w:val="4FFD5256"/>
    <w:rsid w:val="50480B1C"/>
    <w:rsid w:val="504F3843"/>
    <w:rsid w:val="50706005"/>
    <w:rsid w:val="51231A32"/>
    <w:rsid w:val="514323C5"/>
    <w:rsid w:val="52742745"/>
    <w:rsid w:val="52C832F8"/>
    <w:rsid w:val="53175CFF"/>
    <w:rsid w:val="539823EA"/>
    <w:rsid w:val="53EA0AA6"/>
    <w:rsid w:val="544419D8"/>
    <w:rsid w:val="54A23049"/>
    <w:rsid w:val="54E95267"/>
    <w:rsid w:val="54EB26B4"/>
    <w:rsid w:val="55441753"/>
    <w:rsid w:val="55611EED"/>
    <w:rsid w:val="55875184"/>
    <w:rsid w:val="55B959D9"/>
    <w:rsid w:val="56164036"/>
    <w:rsid w:val="56C17EC5"/>
    <w:rsid w:val="570E397A"/>
    <w:rsid w:val="574545C0"/>
    <w:rsid w:val="579453B0"/>
    <w:rsid w:val="57F54A29"/>
    <w:rsid w:val="58212048"/>
    <w:rsid w:val="5829347F"/>
    <w:rsid w:val="588B75FD"/>
    <w:rsid w:val="58D73EA4"/>
    <w:rsid w:val="59195173"/>
    <w:rsid w:val="591C5A42"/>
    <w:rsid w:val="591D283E"/>
    <w:rsid w:val="59A37929"/>
    <w:rsid w:val="59A51B5B"/>
    <w:rsid w:val="59C15600"/>
    <w:rsid w:val="59E3551F"/>
    <w:rsid w:val="5A710BC3"/>
    <w:rsid w:val="5ADB47B3"/>
    <w:rsid w:val="5AF354AD"/>
    <w:rsid w:val="5B0715C2"/>
    <w:rsid w:val="5B117F12"/>
    <w:rsid w:val="5B7FDAE6"/>
    <w:rsid w:val="5BC27A1E"/>
    <w:rsid w:val="5BF65E37"/>
    <w:rsid w:val="5C00191B"/>
    <w:rsid w:val="5C5B6030"/>
    <w:rsid w:val="5C7066B5"/>
    <w:rsid w:val="5C8644B2"/>
    <w:rsid w:val="5CE732E0"/>
    <w:rsid w:val="5D37606F"/>
    <w:rsid w:val="5D553D6C"/>
    <w:rsid w:val="5DC36D2D"/>
    <w:rsid w:val="5E070126"/>
    <w:rsid w:val="5E473C01"/>
    <w:rsid w:val="5F2A5925"/>
    <w:rsid w:val="5F6C159F"/>
    <w:rsid w:val="5FE003F5"/>
    <w:rsid w:val="60344530"/>
    <w:rsid w:val="60A34E83"/>
    <w:rsid w:val="61075576"/>
    <w:rsid w:val="61596C47"/>
    <w:rsid w:val="616A151F"/>
    <w:rsid w:val="61C71443"/>
    <w:rsid w:val="624E0176"/>
    <w:rsid w:val="62A75915"/>
    <w:rsid w:val="62BD301A"/>
    <w:rsid w:val="62CC3382"/>
    <w:rsid w:val="63245A64"/>
    <w:rsid w:val="638D3C6E"/>
    <w:rsid w:val="63950484"/>
    <w:rsid w:val="63C15A7E"/>
    <w:rsid w:val="63E30D65"/>
    <w:rsid w:val="640F5E37"/>
    <w:rsid w:val="643F629C"/>
    <w:rsid w:val="64432A97"/>
    <w:rsid w:val="64484822"/>
    <w:rsid w:val="64846170"/>
    <w:rsid w:val="64FB6552"/>
    <w:rsid w:val="6522458A"/>
    <w:rsid w:val="6535651F"/>
    <w:rsid w:val="65614E2E"/>
    <w:rsid w:val="65FD245B"/>
    <w:rsid w:val="66001183"/>
    <w:rsid w:val="668E3218"/>
    <w:rsid w:val="66BE68EE"/>
    <w:rsid w:val="66D21068"/>
    <w:rsid w:val="67036BE9"/>
    <w:rsid w:val="675837EF"/>
    <w:rsid w:val="67612622"/>
    <w:rsid w:val="67EB7961"/>
    <w:rsid w:val="67FE6AC9"/>
    <w:rsid w:val="683F3295"/>
    <w:rsid w:val="68BD5130"/>
    <w:rsid w:val="68C00FA5"/>
    <w:rsid w:val="695606BD"/>
    <w:rsid w:val="69B3726E"/>
    <w:rsid w:val="69FE085E"/>
    <w:rsid w:val="6A3743C1"/>
    <w:rsid w:val="6A7307BC"/>
    <w:rsid w:val="6A933E86"/>
    <w:rsid w:val="6AE07606"/>
    <w:rsid w:val="6AEE3C86"/>
    <w:rsid w:val="6B3E3117"/>
    <w:rsid w:val="6B6D3A3B"/>
    <w:rsid w:val="6BB107A8"/>
    <w:rsid w:val="6BF94E95"/>
    <w:rsid w:val="6CFF04E8"/>
    <w:rsid w:val="6D326EDD"/>
    <w:rsid w:val="6D571B86"/>
    <w:rsid w:val="6D592D72"/>
    <w:rsid w:val="6E590ACE"/>
    <w:rsid w:val="6E5D5B74"/>
    <w:rsid w:val="6E996B5B"/>
    <w:rsid w:val="6EC8100B"/>
    <w:rsid w:val="6F686BAA"/>
    <w:rsid w:val="6F7C27BD"/>
    <w:rsid w:val="6FB3AC0C"/>
    <w:rsid w:val="6FC454AE"/>
    <w:rsid w:val="70161833"/>
    <w:rsid w:val="70227E7C"/>
    <w:rsid w:val="70425E72"/>
    <w:rsid w:val="704B24CF"/>
    <w:rsid w:val="70602EAB"/>
    <w:rsid w:val="7070256D"/>
    <w:rsid w:val="70C42EB7"/>
    <w:rsid w:val="710A09C1"/>
    <w:rsid w:val="714D6EA1"/>
    <w:rsid w:val="715838E9"/>
    <w:rsid w:val="71703424"/>
    <w:rsid w:val="717D3F39"/>
    <w:rsid w:val="71EB6746"/>
    <w:rsid w:val="71F55771"/>
    <w:rsid w:val="721D67A4"/>
    <w:rsid w:val="72814510"/>
    <w:rsid w:val="7285473C"/>
    <w:rsid w:val="7289667A"/>
    <w:rsid w:val="73687A88"/>
    <w:rsid w:val="73F34F69"/>
    <w:rsid w:val="73F54CB6"/>
    <w:rsid w:val="74127217"/>
    <w:rsid w:val="74AD0035"/>
    <w:rsid w:val="751961B0"/>
    <w:rsid w:val="753F5259"/>
    <w:rsid w:val="758E68FC"/>
    <w:rsid w:val="75941C54"/>
    <w:rsid w:val="76623BA2"/>
    <w:rsid w:val="766F5EA0"/>
    <w:rsid w:val="76E47D3B"/>
    <w:rsid w:val="7706724A"/>
    <w:rsid w:val="7751518D"/>
    <w:rsid w:val="77D44550"/>
    <w:rsid w:val="783A32A5"/>
    <w:rsid w:val="78420C0F"/>
    <w:rsid w:val="78C8715A"/>
    <w:rsid w:val="78FB5C78"/>
    <w:rsid w:val="79072512"/>
    <w:rsid w:val="795D65DC"/>
    <w:rsid w:val="79D656F9"/>
    <w:rsid w:val="79F72AB3"/>
    <w:rsid w:val="7A0E7185"/>
    <w:rsid w:val="7A4E2C74"/>
    <w:rsid w:val="7A500F73"/>
    <w:rsid w:val="7A921DD6"/>
    <w:rsid w:val="7B4406AE"/>
    <w:rsid w:val="7B5D5C4F"/>
    <w:rsid w:val="7B73127B"/>
    <w:rsid w:val="7B932A96"/>
    <w:rsid w:val="7B98D509"/>
    <w:rsid w:val="7C342719"/>
    <w:rsid w:val="7CBD1AC9"/>
    <w:rsid w:val="7D203C37"/>
    <w:rsid w:val="7D551339"/>
    <w:rsid w:val="7D5E2221"/>
    <w:rsid w:val="7D7B8C4D"/>
    <w:rsid w:val="7D91281B"/>
    <w:rsid w:val="7D963FA0"/>
    <w:rsid w:val="7E142023"/>
    <w:rsid w:val="7E196BE2"/>
    <w:rsid w:val="7E4D4C09"/>
    <w:rsid w:val="7E5C7136"/>
    <w:rsid w:val="7EDB782E"/>
    <w:rsid w:val="7F154ADB"/>
    <w:rsid w:val="7F606983"/>
    <w:rsid w:val="7FA178D7"/>
    <w:rsid w:val="7FD00FE1"/>
    <w:rsid w:val="7FDF35EF"/>
    <w:rsid w:val="7FF02346"/>
    <w:rsid w:val="7FFE6A2A"/>
    <w:rsid w:val="8DFFA905"/>
    <w:rsid w:val="B35FF119"/>
    <w:rsid w:val="B3FAB779"/>
    <w:rsid w:val="BF57345C"/>
    <w:rsid w:val="BF7D537A"/>
    <w:rsid w:val="C94B859C"/>
    <w:rsid w:val="CE576842"/>
    <w:rsid w:val="D2E32705"/>
    <w:rsid w:val="DBFC5E44"/>
    <w:rsid w:val="DD9E175F"/>
    <w:rsid w:val="E6F8CB28"/>
    <w:rsid w:val="EFA5351F"/>
    <w:rsid w:val="EFBF0F17"/>
    <w:rsid w:val="F7FB4ABD"/>
    <w:rsid w:val="FBD75595"/>
    <w:rsid w:val="FBFC681E"/>
    <w:rsid w:val="FEF71CCD"/>
    <w:rsid w:val="FFD99AAC"/>
    <w:rsid w:val="FFFEE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24"/>
    <w:qFormat/>
    <w:uiPriority w:val="0"/>
    <w:pPr>
      <w:keepNext/>
      <w:keepLines/>
      <w:widowControl w:val="0"/>
      <w:numPr>
        <w:ilvl w:val="0"/>
        <w:numId w:val="1"/>
      </w:numPr>
      <w:adjustRightInd/>
      <w:snapToGrid/>
      <w:spacing w:before="340" w:after="330" w:line="578" w:lineRule="auto"/>
      <w:jc w:val="both"/>
      <w:outlineLvl w:val="0"/>
    </w:pPr>
    <w:rPr>
      <w:rFonts w:ascii="Times New Roman" w:hAnsi="Times New Roman" w:eastAsia="宋体" w:cs="Times New Roman"/>
      <w:b/>
      <w:bCs/>
      <w:kern w:val="44"/>
      <w:sz w:val="44"/>
      <w:szCs w:val="44"/>
    </w:rPr>
  </w:style>
  <w:style w:type="paragraph" w:styleId="3">
    <w:name w:val="heading 2"/>
    <w:basedOn w:val="1"/>
    <w:next w:val="1"/>
    <w:link w:val="25"/>
    <w:qFormat/>
    <w:uiPriority w:val="0"/>
    <w:pPr>
      <w:keepNext/>
      <w:keepLines/>
      <w:widowControl w:val="0"/>
      <w:numPr>
        <w:ilvl w:val="1"/>
        <w:numId w:val="1"/>
      </w:numPr>
      <w:adjustRightInd/>
      <w:snapToGrid/>
      <w:spacing w:before="260" w:after="260" w:line="416" w:lineRule="auto"/>
      <w:jc w:val="both"/>
      <w:outlineLvl w:val="1"/>
    </w:pPr>
    <w:rPr>
      <w:rFonts w:ascii="Arial" w:hAnsi="Arial" w:eastAsia="黑体" w:cs="Times New Roman"/>
      <w:b/>
      <w:bCs/>
      <w:kern w:val="2"/>
      <w:sz w:val="32"/>
      <w:szCs w:val="32"/>
    </w:rPr>
  </w:style>
  <w:style w:type="paragraph" w:styleId="4">
    <w:name w:val="heading 3"/>
    <w:basedOn w:val="1"/>
    <w:next w:val="1"/>
    <w:link w:val="29"/>
    <w:qFormat/>
    <w:uiPriority w:val="0"/>
    <w:pPr>
      <w:keepNext/>
      <w:keepLines/>
      <w:widowControl w:val="0"/>
      <w:numPr>
        <w:ilvl w:val="2"/>
        <w:numId w:val="1"/>
      </w:numPr>
      <w:adjustRightInd/>
      <w:snapToGrid/>
      <w:spacing w:before="260" w:after="260" w:line="416" w:lineRule="auto"/>
      <w:jc w:val="both"/>
      <w:outlineLvl w:val="2"/>
    </w:pPr>
    <w:rPr>
      <w:rFonts w:ascii="Times New Roman" w:hAnsi="Times New Roman" w:eastAsia="宋体" w:cs="Times New Roman"/>
      <w:b/>
      <w:bCs/>
      <w:kern w:val="2"/>
      <w:sz w:val="32"/>
      <w:szCs w:val="32"/>
    </w:rPr>
  </w:style>
  <w:style w:type="paragraph" w:styleId="5">
    <w:name w:val="heading 4"/>
    <w:basedOn w:val="1"/>
    <w:next w:val="1"/>
    <w:link w:val="26"/>
    <w:qFormat/>
    <w:uiPriority w:val="0"/>
    <w:pPr>
      <w:keepNext/>
      <w:keepLines/>
      <w:widowControl w:val="0"/>
      <w:numPr>
        <w:ilvl w:val="3"/>
        <w:numId w:val="1"/>
      </w:numPr>
      <w:adjustRightInd/>
      <w:snapToGrid/>
      <w:spacing w:before="280" w:after="290" w:line="376" w:lineRule="auto"/>
      <w:jc w:val="both"/>
      <w:outlineLvl w:val="3"/>
    </w:pPr>
    <w:rPr>
      <w:rFonts w:ascii="Arial" w:hAnsi="Arial" w:eastAsia="黑体" w:cs="Times New Roman"/>
      <w:b/>
      <w:bCs/>
      <w:kern w:val="2"/>
      <w:sz w:val="28"/>
      <w:szCs w:val="28"/>
    </w:rPr>
  </w:style>
  <w:style w:type="paragraph" w:styleId="6">
    <w:name w:val="heading 5"/>
    <w:basedOn w:val="1"/>
    <w:next w:val="1"/>
    <w:link w:val="27"/>
    <w:qFormat/>
    <w:uiPriority w:val="0"/>
    <w:pPr>
      <w:keepNext/>
      <w:keepLines/>
      <w:widowControl w:val="0"/>
      <w:numPr>
        <w:ilvl w:val="4"/>
        <w:numId w:val="1"/>
      </w:numPr>
      <w:adjustRightInd/>
      <w:snapToGrid/>
      <w:spacing w:before="280" w:after="290" w:line="376" w:lineRule="auto"/>
      <w:jc w:val="both"/>
      <w:outlineLvl w:val="4"/>
    </w:pPr>
    <w:rPr>
      <w:rFonts w:ascii="Times New Roman" w:hAnsi="Times New Roman" w:eastAsia="宋体" w:cs="Times New Roman"/>
      <w:b/>
      <w:bCs/>
      <w:kern w:val="2"/>
      <w:sz w:val="28"/>
      <w:szCs w:val="28"/>
    </w:rPr>
  </w:style>
  <w:style w:type="paragraph" w:styleId="7">
    <w:name w:val="heading 6"/>
    <w:basedOn w:val="1"/>
    <w:next w:val="1"/>
    <w:link w:val="28"/>
    <w:qFormat/>
    <w:uiPriority w:val="0"/>
    <w:pPr>
      <w:keepNext/>
      <w:keepLines/>
      <w:widowControl w:val="0"/>
      <w:numPr>
        <w:ilvl w:val="5"/>
        <w:numId w:val="1"/>
      </w:numPr>
      <w:adjustRightInd/>
      <w:snapToGrid/>
      <w:spacing w:before="240" w:after="64" w:line="320" w:lineRule="auto"/>
      <w:jc w:val="both"/>
      <w:outlineLvl w:val="5"/>
    </w:pPr>
    <w:rPr>
      <w:rFonts w:ascii="Arial" w:hAnsi="Arial" w:eastAsia="黑体" w:cs="Times New Roman"/>
      <w:b/>
      <w:bCs/>
      <w:kern w:val="2"/>
      <w:sz w:val="24"/>
      <w:szCs w:val="24"/>
    </w:rPr>
  </w:style>
  <w:style w:type="paragraph" w:styleId="8">
    <w:name w:val="heading 7"/>
    <w:basedOn w:val="1"/>
    <w:next w:val="1"/>
    <w:link w:val="30"/>
    <w:qFormat/>
    <w:uiPriority w:val="0"/>
    <w:pPr>
      <w:keepNext/>
      <w:keepLines/>
      <w:widowControl w:val="0"/>
      <w:numPr>
        <w:ilvl w:val="6"/>
        <w:numId w:val="1"/>
      </w:numPr>
      <w:adjustRightInd/>
      <w:snapToGrid/>
      <w:spacing w:before="240" w:after="64" w:line="320" w:lineRule="auto"/>
      <w:jc w:val="both"/>
      <w:outlineLvl w:val="6"/>
    </w:pPr>
    <w:rPr>
      <w:rFonts w:ascii="Times New Roman" w:hAnsi="Times New Roman" w:eastAsia="宋体" w:cs="Times New Roman"/>
      <w:b/>
      <w:bCs/>
      <w:kern w:val="2"/>
      <w:sz w:val="24"/>
      <w:szCs w:val="24"/>
    </w:rPr>
  </w:style>
  <w:style w:type="paragraph" w:styleId="9">
    <w:name w:val="heading 8"/>
    <w:basedOn w:val="1"/>
    <w:next w:val="1"/>
    <w:link w:val="31"/>
    <w:qFormat/>
    <w:uiPriority w:val="0"/>
    <w:pPr>
      <w:keepNext/>
      <w:keepLines/>
      <w:widowControl w:val="0"/>
      <w:numPr>
        <w:ilvl w:val="7"/>
        <w:numId w:val="1"/>
      </w:numPr>
      <w:adjustRightInd/>
      <w:snapToGrid/>
      <w:spacing w:before="240" w:after="64" w:line="320" w:lineRule="auto"/>
      <w:jc w:val="both"/>
      <w:outlineLvl w:val="7"/>
    </w:pPr>
    <w:rPr>
      <w:rFonts w:ascii="Arial" w:hAnsi="Arial" w:eastAsia="黑体" w:cs="Times New Roman"/>
      <w:kern w:val="2"/>
      <w:sz w:val="24"/>
      <w:szCs w:val="24"/>
    </w:rPr>
  </w:style>
  <w:style w:type="paragraph" w:styleId="10">
    <w:name w:val="heading 9"/>
    <w:basedOn w:val="1"/>
    <w:next w:val="1"/>
    <w:link w:val="32"/>
    <w:qFormat/>
    <w:uiPriority w:val="0"/>
    <w:pPr>
      <w:keepNext/>
      <w:keepLines/>
      <w:widowControl w:val="0"/>
      <w:numPr>
        <w:ilvl w:val="8"/>
        <w:numId w:val="1"/>
      </w:numPr>
      <w:adjustRightInd/>
      <w:snapToGrid/>
      <w:spacing w:before="240" w:after="64" w:line="320" w:lineRule="auto"/>
      <w:jc w:val="both"/>
      <w:outlineLvl w:val="8"/>
    </w:pPr>
    <w:rPr>
      <w:rFonts w:ascii="Arial" w:hAnsi="Arial" w:eastAsia="黑体" w:cs="Times New Roman"/>
      <w:kern w:val="2"/>
      <w:sz w:val="24"/>
      <w:szCs w:val="21"/>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35"/>
    <w:unhideWhenUsed/>
    <w:qFormat/>
    <w:uiPriority w:val="99"/>
    <w:rPr>
      <w:rFonts w:ascii="宋体" w:eastAsia="宋体"/>
      <w:sz w:val="18"/>
      <w:szCs w:val="18"/>
    </w:rPr>
  </w:style>
  <w:style w:type="paragraph" w:styleId="12">
    <w:name w:val="annotation text"/>
    <w:basedOn w:val="1"/>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33"/>
    <w:unhideWhenUsed/>
    <w:qFormat/>
    <w:uiPriority w:val="99"/>
    <w:pPr>
      <w:spacing w:after="0"/>
    </w:pPr>
    <w:rPr>
      <w:sz w:val="18"/>
      <w:szCs w:val="18"/>
    </w:rPr>
  </w:style>
  <w:style w:type="paragraph" w:styleId="15">
    <w:name w:val="footer"/>
    <w:basedOn w:val="1"/>
    <w:link w:val="37"/>
    <w:unhideWhenUsed/>
    <w:qFormat/>
    <w:uiPriority w:val="99"/>
    <w:pPr>
      <w:tabs>
        <w:tab w:val="center" w:pos="4153"/>
        <w:tab w:val="right" w:pos="8306"/>
      </w:tabs>
    </w:pPr>
    <w:rPr>
      <w:sz w:val="18"/>
      <w:szCs w:val="18"/>
    </w:rPr>
  </w:style>
  <w:style w:type="paragraph" w:styleId="16">
    <w:name w:val="header"/>
    <w:basedOn w:val="1"/>
    <w:link w:val="36"/>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unhideWhenUsed/>
    <w:qFormat/>
    <w:uiPriority w:val="39"/>
  </w:style>
  <w:style w:type="paragraph" w:styleId="18">
    <w:name w:val="toc 4"/>
    <w:basedOn w:val="1"/>
    <w:next w:val="1"/>
    <w:unhideWhenUsed/>
    <w:qFormat/>
    <w:uiPriority w:val="39"/>
    <w:pPr>
      <w:ind w:left="1260" w:leftChars="600"/>
    </w:pPr>
  </w:style>
  <w:style w:type="paragraph" w:styleId="19">
    <w:name w:val="toc 2"/>
    <w:basedOn w:val="1"/>
    <w:next w:val="1"/>
    <w:unhideWhenUsed/>
    <w:qFormat/>
    <w:uiPriority w:val="39"/>
    <w:pPr>
      <w:ind w:left="420" w:leftChars="200"/>
    </w:pPr>
  </w:style>
  <w:style w:type="character" w:styleId="22">
    <w:name w:val="FollowedHyperlink"/>
    <w:basedOn w:val="21"/>
    <w:semiHidden/>
    <w:unhideWhenUsed/>
    <w:qFormat/>
    <w:uiPriority w:val="99"/>
    <w:rPr>
      <w:color w:val="800080"/>
      <w:u w:val="single"/>
    </w:rPr>
  </w:style>
  <w:style w:type="character" w:styleId="23">
    <w:name w:val="Hyperlink"/>
    <w:basedOn w:val="21"/>
    <w:unhideWhenUsed/>
    <w:qFormat/>
    <w:uiPriority w:val="99"/>
    <w:rPr>
      <w:color w:val="0000FF" w:themeColor="hyperlink"/>
      <w:u w:val="single"/>
      <w14:textFill>
        <w14:solidFill>
          <w14:schemeClr w14:val="hlink"/>
        </w14:solidFill>
      </w14:textFill>
    </w:rPr>
  </w:style>
  <w:style w:type="character" w:customStyle="1" w:styleId="24">
    <w:name w:val="标题 1 字符"/>
    <w:basedOn w:val="21"/>
    <w:link w:val="2"/>
    <w:qFormat/>
    <w:uiPriority w:val="0"/>
    <w:rPr>
      <w:rFonts w:ascii="Times New Roman" w:hAnsi="Times New Roman" w:eastAsia="宋体" w:cs="Times New Roman"/>
      <w:b/>
      <w:bCs/>
      <w:kern w:val="44"/>
      <w:sz w:val="44"/>
      <w:szCs w:val="44"/>
    </w:rPr>
  </w:style>
  <w:style w:type="character" w:customStyle="1" w:styleId="25">
    <w:name w:val="标题 2 字符"/>
    <w:basedOn w:val="21"/>
    <w:link w:val="3"/>
    <w:qFormat/>
    <w:uiPriority w:val="0"/>
    <w:rPr>
      <w:rFonts w:ascii="Arial" w:hAnsi="Arial" w:eastAsia="黑体" w:cs="Times New Roman"/>
      <w:b/>
      <w:bCs/>
      <w:kern w:val="2"/>
      <w:sz w:val="32"/>
      <w:szCs w:val="32"/>
    </w:rPr>
  </w:style>
  <w:style w:type="character" w:customStyle="1" w:styleId="26">
    <w:name w:val="标题 4 字符"/>
    <w:basedOn w:val="21"/>
    <w:link w:val="5"/>
    <w:qFormat/>
    <w:uiPriority w:val="0"/>
    <w:rPr>
      <w:rFonts w:ascii="Arial" w:hAnsi="Arial" w:eastAsia="黑体" w:cs="Times New Roman"/>
      <w:b/>
      <w:bCs/>
      <w:kern w:val="2"/>
      <w:sz w:val="28"/>
      <w:szCs w:val="28"/>
    </w:rPr>
  </w:style>
  <w:style w:type="character" w:customStyle="1" w:styleId="27">
    <w:name w:val="标题 5 字符"/>
    <w:basedOn w:val="21"/>
    <w:link w:val="6"/>
    <w:qFormat/>
    <w:uiPriority w:val="0"/>
    <w:rPr>
      <w:rFonts w:ascii="Times New Roman" w:hAnsi="Times New Roman" w:eastAsia="宋体" w:cs="Times New Roman"/>
      <w:b/>
      <w:bCs/>
      <w:kern w:val="2"/>
      <w:sz w:val="28"/>
      <w:szCs w:val="28"/>
    </w:rPr>
  </w:style>
  <w:style w:type="character" w:customStyle="1" w:styleId="28">
    <w:name w:val="标题 6 字符"/>
    <w:basedOn w:val="21"/>
    <w:link w:val="7"/>
    <w:qFormat/>
    <w:uiPriority w:val="0"/>
    <w:rPr>
      <w:rFonts w:ascii="Arial" w:hAnsi="Arial" w:eastAsia="黑体" w:cs="Times New Roman"/>
      <w:b/>
      <w:bCs/>
      <w:kern w:val="2"/>
      <w:sz w:val="24"/>
      <w:szCs w:val="24"/>
    </w:rPr>
  </w:style>
  <w:style w:type="character" w:customStyle="1" w:styleId="29">
    <w:name w:val="标题 3 字符"/>
    <w:basedOn w:val="21"/>
    <w:link w:val="4"/>
    <w:qFormat/>
    <w:uiPriority w:val="0"/>
    <w:rPr>
      <w:rFonts w:ascii="Times New Roman" w:hAnsi="Times New Roman" w:eastAsia="宋体" w:cs="Times New Roman"/>
      <w:b/>
      <w:bCs/>
      <w:kern w:val="2"/>
      <w:sz w:val="32"/>
      <w:szCs w:val="32"/>
    </w:rPr>
  </w:style>
  <w:style w:type="character" w:customStyle="1" w:styleId="30">
    <w:name w:val="标题 7 字符"/>
    <w:basedOn w:val="21"/>
    <w:link w:val="8"/>
    <w:qFormat/>
    <w:uiPriority w:val="0"/>
    <w:rPr>
      <w:rFonts w:ascii="Times New Roman" w:hAnsi="Times New Roman" w:eastAsia="宋体" w:cs="Times New Roman"/>
      <w:b/>
      <w:bCs/>
      <w:kern w:val="2"/>
      <w:sz w:val="24"/>
      <w:szCs w:val="24"/>
    </w:rPr>
  </w:style>
  <w:style w:type="character" w:customStyle="1" w:styleId="31">
    <w:name w:val="标题 8 字符"/>
    <w:basedOn w:val="21"/>
    <w:link w:val="9"/>
    <w:qFormat/>
    <w:uiPriority w:val="0"/>
    <w:rPr>
      <w:rFonts w:ascii="Arial" w:hAnsi="Arial" w:eastAsia="黑体" w:cs="Times New Roman"/>
      <w:kern w:val="2"/>
      <w:sz w:val="24"/>
      <w:szCs w:val="24"/>
    </w:rPr>
  </w:style>
  <w:style w:type="character" w:customStyle="1" w:styleId="32">
    <w:name w:val="标题 9 字符"/>
    <w:basedOn w:val="21"/>
    <w:link w:val="10"/>
    <w:qFormat/>
    <w:uiPriority w:val="0"/>
    <w:rPr>
      <w:rFonts w:ascii="Arial" w:hAnsi="Arial" w:eastAsia="黑体" w:cs="Times New Roman"/>
      <w:kern w:val="2"/>
      <w:sz w:val="24"/>
      <w:szCs w:val="21"/>
    </w:rPr>
  </w:style>
  <w:style w:type="character" w:customStyle="1" w:styleId="33">
    <w:name w:val="批注框文本 字符"/>
    <w:basedOn w:val="21"/>
    <w:link w:val="14"/>
    <w:semiHidden/>
    <w:qFormat/>
    <w:uiPriority w:val="99"/>
    <w:rPr>
      <w:rFonts w:ascii="Tahoma" w:hAnsi="Tahoma"/>
      <w:sz w:val="18"/>
      <w:szCs w:val="18"/>
    </w:rPr>
  </w:style>
  <w:style w:type="character" w:customStyle="1" w:styleId="34">
    <w:name w:val="redpoint"/>
    <w:basedOn w:val="21"/>
    <w:qFormat/>
    <w:uiPriority w:val="0"/>
  </w:style>
  <w:style w:type="character" w:customStyle="1" w:styleId="35">
    <w:name w:val="文档结构图 字符"/>
    <w:basedOn w:val="21"/>
    <w:link w:val="11"/>
    <w:semiHidden/>
    <w:qFormat/>
    <w:uiPriority w:val="99"/>
    <w:rPr>
      <w:rFonts w:ascii="宋体" w:hAnsi="Tahoma" w:eastAsia="宋体"/>
      <w:sz w:val="18"/>
      <w:szCs w:val="18"/>
    </w:rPr>
  </w:style>
  <w:style w:type="character" w:customStyle="1" w:styleId="36">
    <w:name w:val="页眉 字符"/>
    <w:basedOn w:val="21"/>
    <w:link w:val="16"/>
    <w:semiHidden/>
    <w:qFormat/>
    <w:uiPriority w:val="99"/>
    <w:rPr>
      <w:rFonts w:ascii="Tahoma" w:hAnsi="Tahoma"/>
      <w:sz w:val="18"/>
      <w:szCs w:val="18"/>
    </w:rPr>
  </w:style>
  <w:style w:type="character" w:customStyle="1" w:styleId="37">
    <w:name w:val="页脚 字符"/>
    <w:basedOn w:val="21"/>
    <w:link w:val="15"/>
    <w:qFormat/>
    <w:uiPriority w:val="99"/>
    <w:rPr>
      <w:rFonts w:ascii="Tahoma" w:hAnsi="Tahoma"/>
      <w:sz w:val="18"/>
      <w:szCs w:val="18"/>
    </w:rPr>
  </w:style>
  <w:style w:type="paragraph" w:customStyle="1" w:styleId="38">
    <w:name w:val="TOC 标题1"/>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3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914</Words>
  <Characters>5213</Characters>
  <Lines>43</Lines>
  <Paragraphs>12</Paragraphs>
  <TotalTime>204</TotalTime>
  <ScaleCrop>false</ScaleCrop>
  <LinksUpToDate>false</LinksUpToDate>
  <CharactersWithSpaces>6115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2020-08-01T22:27:00Z</dcterms:created>
  <dc:creator>Administrator</dc:creator>
  <cp:lastModifiedBy>CCC</cp:lastModifiedBy>
  <dcterms:modified xsi:type="dcterms:W3CDTF">2023-09-01T08:53:59Z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C2D5BE51607B9C179FF2EE64EC6CEA55_43</vt:lpwstr>
  </property>
</Properties>
</file>