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11"/>
          <w:sz w:val="60"/>
          <w:szCs w:val="60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11"/>
          <w:sz w:val="60"/>
          <w:szCs w:val="6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sz w:val="58"/>
          <w:szCs w:val="5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东航“不忘初心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kern w:val="0"/>
          <w:sz w:val="58"/>
          <w:szCs w:val="58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牢记使命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sz w:val="58"/>
          <w:szCs w:val="58"/>
        </w:rPr>
        <w:t>主题教育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  <w:t>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</w:rPr>
        <w:t>报</w:t>
      </w:r>
    </w:p>
    <w:p>
      <w:pPr>
        <w:widowControl/>
        <w:ind w:firstLine="3655" w:firstLineChars="1304"/>
        <w:rPr>
          <w:rFonts w:ascii="华文中宋" w:hAnsi="华文中宋" w:eastAsia="华文中宋" w:cs="华文中宋"/>
          <w:b/>
          <w:bCs/>
          <w:kern w:val="0"/>
          <w:sz w:val="13"/>
          <w:szCs w:val="13"/>
          <w:lang w:bidi="ar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第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12 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期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东航“不忘初心、牢记使命”主题教育领导小组办公室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2019年7月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pacing w:val="-17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56864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4070" y="5177155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3.55pt;height:0.75pt;width:447.75pt;z-index:251658240;mso-width-relative:page;mso-height-relative:page;" filled="f" stroked="t" coordsize="21600,21600" o:gfxdata="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EHKlzWAAAABgEAAA8A&#10;AAAAAAAAAQAgAAAAIgAAAGRycy9kb3ducmV2LnhtbFBLAQIUABQAAAAIAIdO4kDAIVCt4AEAAHwD&#10;AAAOAAAAAAAAAAEAIAAAACUBAABkcnMvZTJvRG9jLnhtbFBLBQYAAAAABgAGAFkBAAB3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kern w:val="0"/>
          <w:sz w:val="36"/>
          <w:szCs w:val="36"/>
          <w:lang w:bidi="ar"/>
        </w:rPr>
        <w:t>主题教育深化推进  安全服务提质增效</w:t>
      </w:r>
    </w:p>
    <w:p>
      <w:pPr>
        <w:rPr>
          <w:rFonts w:ascii="华文中宋" w:hAnsi="华文中宋" w:eastAsia="华文中宋" w:cs="黑体"/>
          <w:b/>
          <w:bCs/>
          <w:color w:val="000000"/>
          <w:spacing w:val="-11"/>
          <w:kern w:val="0"/>
          <w:sz w:val="10"/>
          <w:szCs w:val="10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7" w:afterLines="50" w:line="580" w:lineRule="exact"/>
        <w:ind w:left="0" w:leftChars="0" w:right="0" w:rightChars="0"/>
        <w:textAlignment w:val="auto"/>
        <w:outlineLvl w:val="9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东航集团认真学习贯彻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习近平新时代中国特色社会主义思想，坚决贯彻落实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党中央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决策部署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，结合集团党组正在推进的“6件大事”和7、8月份旺季生产，把“不忘初心、牢记使命”主题教育成果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转化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为持续改进安全服务工作质量、满足人民群众新需要</w:t>
      </w:r>
      <w:r>
        <w:rPr>
          <w:rFonts w:ascii="仿宋_GB2312" w:hAnsi="Times New Roman" w:eastAsia="仿宋_GB2312" w:cs="Times New Roman"/>
          <w:bCs/>
          <w:color w:val="00000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回应</w:t>
      </w:r>
      <w:r>
        <w:rPr>
          <w:rFonts w:ascii="仿宋_GB2312" w:hAnsi="Times New Roman" w:eastAsia="仿宋_GB2312" w:cs="Times New Roman"/>
          <w:bCs/>
          <w:color w:val="000000"/>
          <w:sz w:val="32"/>
          <w:szCs w:val="32"/>
        </w:rPr>
        <w:t>广大旅客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新期待的实际行动。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7" w:afterLines="50" w:line="580" w:lineRule="exact"/>
        <w:ind w:left="0" w:leftChars="0" w:right="0" w:rightChars="0" w:firstLine="0" w:firstLineChars="0"/>
        <w:textAlignment w:val="auto"/>
        <w:outlineLvl w:val="9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锤炼飞行作风，营造温馨客舱。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以主题教育为契机，聚焦优化飞行安全要素，针对飞行人员这一飞行安全体系的关键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一环，健全了飞行员作风考核测评，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以评促建、以评促改，切实推动飞行系统规范行为、转变作风；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推进民航单位法定自查、风险地图项目，安全绩效管理飞行项目获得局方批准。创立了飞行员健康促进室，为飞行人员提供中医基础诊疗、定制化健康方案、专题健康培训等多种服务，确保飞行员身心处于良好状态。深化主题教育“真情服务”专项行动，多措并举提升客舱服务品质。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通过优化机上广播、乘务员“三轻”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（讲话轻、脚步轻、动作轻）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、维护客舱秩序，营造客舱良好环境氛围，打造“安静客舱”；开展岗位练兵，通过情景模拟、现场实操、考官互动等营造模拟客舱环境及机上事件，将关键业务知识的考核点融入情景中，练就过硬本领。在“做一名积极温暖客舱人”理念的倡导下，主题教育开展以来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客舱部党员中涌现出一批温暖人、温暖事：MU5059航班客舱经理悉心照料带婴儿旅客，获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专程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致电表扬；MU297远程航班，乘务组及时发现旅客发病，客舱经理积极组织机上抢救，机长协调飞机备降外站，挽救了旅客生命……2019年6月，东航旅客满意度较5月上升0.52分,旅客表扬数量均值较1-5月上升15.2%。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7" w:afterLines="50" w:afterAutospacing="0" w:line="58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Times New Roman"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强化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服务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质量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，提升旅客体验。</w:t>
      </w:r>
      <w:r>
        <w:rPr>
          <w:rFonts w:hint="eastAsia" w:ascii="仿宋_GB2312" w:hAnsi="Times New Roman" w:eastAsia="仿宋_GB2312" w:cs="Times New Roman"/>
          <w:bCs/>
          <w:color w:val="000000"/>
          <w:kern w:val="2"/>
          <w:sz w:val="32"/>
          <w:szCs w:val="32"/>
        </w:rPr>
        <w:t>聚焦地面服务痛点，着眼解决实际问题，盯着调研发现的问题真改、实改，拿出破解服务难题的实招、硬招，持续升级地面服务品质。做</w:t>
      </w:r>
      <w:r>
        <w:rPr>
          <w:rFonts w:hint="eastAsia" w:ascii="仿宋_GB2312" w:hAnsi="仿宋_GB2312" w:eastAsia="仿宋_GB2312"/>
          <w:sz w:val="32"/>
          <w:szCs w:val="32"/>
        </w:rPr>
        <w:t>好入夏梅雨季及暑运雷雨天气的服务保障，完成虹桥、浦东两场共55辆雨篷客梯车加装移动顶棚的改装，积极推进“最后一米”工程，为旅客带来更安心、更舒适、更便捷的乘机体验。联合上海虹桥机场在T2航站楼推出地面全流程无纸化服务。旅客只需带上手机与证件，就能完成值机、安检、贵宾室候机、登机的地面服务全流程，减少排队等候时间，减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往返柜台办理手续的麻烦。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在今年一月启用国内首家RFID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（射频识别）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行李全程追踪系统的基础上，于7月10日在北京大兴国际机场推出了国内首家永久电子行李牌，以数字化方式显示旅客的航班信息，7月19日推出</w:t>
      </w:r>
      <w:r>
        <w:rPr>
          <w:rFonts w:hint="eastAsia" w:ascii="仿宋_GB2312" w:hAnsi="仿宋_GB2312" w:eastAsia="仿宋_GB2312"/>
          <w:sz w:val="32"/>
          <w:szCs w:val="32"/>
        </w:rPr>
        <w:t>“人脸识别自助值机”设备和全自助综合服务柜台——“燕之家”，以行业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领先技术和先进服务理念为旅客带来更便捷、安心的智慧体验。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7" w:afterLines="50" w:afterAutospacing="0" w:line="58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加强流程管控，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eastAsia="zh-CN"/>
        </w:rPr>
        <w:t>实现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高效运行。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高效建设新一代运行系统，全流程、闭环式监控航班运行，确保旅客出行更加安全顺畅。6月份正式上线航班调配模块，最大可支持1000架飞机、每天4000个航班的运行。新系统接入了近6000条运行限制数据以及机务维修任务工作条、机组执飞信息等运行保障数据，实现了对飞机运力、机组衔接、航班过站时间的实时监控。严格落实主题教育要求，充分发挥公司生产运行例会作用，实现运行事件“日清日毕”，已高效处理运行事件13起，对各类不正常事件快速调查、严格讲评、高效处置，形成闭环管控。对于暑期增量航班、受雷雨等天气影响航班，及时沟通信息、调整运行安排，确保旅客顺利出行；严控3天外的航班取消，预留2架硬备机处理3天内航班变动，有效调配运力，平安顺利完成暑运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7" w:afterLines="50" w:afterAutospacing="0"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防范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故障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风险，提高机队品质。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结合主题教育开展“安全生产月”活动，针对主题教育调查研究发现的典型维修规范问题，深刻检视，举一反三，排查隐患，从严整改。编制反面案例教材，从干部履职、手册程序执行、生产准备、生产现场管理等8个方面制定改进措施，督促17家维修单位狠抓规范维修，提高机队运行品质，全力保障7、8月份航班旺季安全生产。从客舱修理能力、重大结构修理能力、特种工艺和AOG抢修等着手，培养业务骨干、建设专业化队伍、成立专项抢修小组、提升无损检测能力。根据实际生产情况，推行配套设备标准化，推广新技术的开发和应用，通过移动端功能的使用、智能工具车、智能工具柜及RFID的应用，全面提升保障效率。坚持边学边查边改，着力解决实际问题，梳理机队技术状态，充分利用AIRMAN/AHM等软件提前发现故障缺陷，重点保障A330、B777机队安全品质。</w:t>
      </w:r>
    </w:p>
    <w:p>
      <w:pPr>
        <w:spacing w:line="580" w:lineRule="exact"/>
        <w:ind w:firstLine="640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pict>
          <v:rect id="_x0000_i1025" o:spt="1" style="height:1.5pt;width:0pt;" fillcolor="#A0A0A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720" w:right="0" w:rightChars="0" w:hanging="72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报：中央“不忘初心、牢记使命”主题教育领导小组办公室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“不忘初心、牢记使命”主题教育中央第三十一指导组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，上海市委组织部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发：各直属单位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ascii="宋体" w:hAnsi="宋体" w:eastAsia="宋体" w:cs="宋体"/>
          <w:kern w:val="0"/>
          <w:sz w:val="24"/>
        </w:rPr>
        <w:pict>
          <v:rect id="_x0000_i1026" o:spt="1" style="height:1.5pt;width:0pt;" fillcolor="#A0A0A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3674"/>
    <w:rsid w:val="00C326CF"/>
    <w:rsid w:val="00CC555D"/>
    <w:rsid w:val="02DD6241"/>
    <w:rsid w:val="03FD6AE1"/>
    <w:rsid w:val="05043648"/>
    <w:rsid w:val="06331B3C"/>
    <w:rsid w:val="0745604F"/>
    <w:rsid w:val="0DC444A6"/>
    <w:rsid w:val="0F721BE3"/>
    <w:rsid w:val="11336B8E"/>
    <w:rsid w:val="144A1525"/>
    <w:rsid w:val="15AD1A1E"/>
    <w:rsid w:val="191E5B42"/>
    <w:rsid w:val="19DD04FE"/>
    <w:rsid w:val="1D052F29"/>
    <w:rsid w:val="22DA593E"/>
    <w:rsid w:val="24102138"/>
    <w:rsid w:val="267E3674"/>
    <w:rsid w:val="283205FE"/>
    <w:rsid w:val="29326FF9"/>
    <w:rsid w:val="2B6910C5"/>
    <w:rsid w:val="2D0830EF"/>
    <w:rsid w:val="2F6A7056"/>
    <w:rsid w:val="2FFE314D"/>
    <w:rsid w:val="31E72C6D"/>
    <w:rsid w:val="3364565D"/>
    <w:rsid w:val="361E5856"/>
    <w:rsid w:val="39301960"/>
    <w:rsid w:val="41EB6337"/>
    <w:rsid w:val="45AD34DF"/>
    <w:rsid w:val="45C76287"/>
    <w:rsid w:val="4D911CB9"/>
    <w:rsid w:val="4E796ACA"/>
    <w:rsid w:val="50FA6B69"/>
    <w:rsid w:val="58801E3E"/>
    <w:rsid w:val="59FC7962"/>
    <w:rsid w:val="5C751DBE"/>
    <w:rsid w:val="624215C5"/>
    <w:rsid w:val="629C76D5"/>
    <w:rsid w:val="6482330F"/>
    <w:rsid w:val="65C37F02"/>
    <w:rsid w:val="70581BE0"/>
    <w:rsid w:val="737A2701"/>
    <w:rsid w:val="74FF5D81"/>
    <w:rsid w:val="75614B20"/>
    <w:rsid w:val="7B9E7E5E"/>
    <w:rsid w:val="7BDA22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3562</Words>
  <Characters>3609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2019-07-09T04:07:00Z</dcterms:created>
  <dc:creator>eryu</dc:creator>
  <cp:lastModifiedBy>eryu</cp:lastModifiedBy>
  <cp:lastPrinted>2019-07-25T05:30:00Z</cp:lastPrinted>
  <dcterms:modified xsi:type="dcterms:W3CDTF">2019-07-25T07:00:30Z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