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华文中宋" w:hAnsi="华文中宋" w:eastAsia="华文中宋" w:cs="华文中宋"/>
          <w:b/>
          <w:bCs/>
          <w:color w:val="FF0000"/>
          <w:spacing w:val="-11"/>
          <w:sz w:val="60"/>
          <w:szCs w:val="60"/>
        </w:rPr>
      </w:pPr>
    </w:p>
    <w:p>
      <w:pPr>
        <w:jc w:val="center"/>
        <w:rPr>
          <w:rFonts w:hint="eastAsia" w:ascii="华文中宋" w:hAnsi="华文中宋" w:eastAsia="华文中宋" w:cs="华文中宋"/>
          <w:b/>
          <w:bCs/>
          <w:color w:val="FF0000"/>
          <w:spacing w:val="-11"/>
          <w:sz w:val="60"/>
          <w:szCs w:val="60"/>
        </w:rPr>
      </w:pPr>
    </w:p>
    <w:p>
      <w:pPr>
        <w:jc w:val="center"/>
        <w:rPr>
          <w:rFonts w:hint="eastAsia" w:ascii="方正小标宋简体" w:hAnsi="方正小标宋简体" w:eastAsia="方正小标宋简体" w:cs="方正小标宋简体"/>
          <w:b w:val="0"/>
          <w:bCs w:val="0"/>
          <w:color w:val="FF0000"/>
          <w:spacing w:val="-20"/>
          <w:sz w:val="58"/>
          <w:szCs w:val="58"/>
        </w:rPr>
      </w:pPr>
      <w:r>
        <w:rPr>
          <w:rFonts w:hint="eastAsia" w:ascii="方正小标宋简体" w:hAnsi="方正小标宋简体" w:eastAsia="方正小标宋简体" w:cs="方正小标宋简体"/>
          <w:b w:val="0"/>
          <w:bCs w:val="0"/>
          <w:color w:val="FF0000"/>
          <w:spacing w:val="-23"/>
          <w:sz w:val="58"/>
          <w:szCs w:val="58"/>
        </w:rPr>
        <w:t>东航“不忘初心</w:t>
      </w:r>
      <w:r>
        <w:rPr>
          <w:rFonts w:hint="eastAsia" w:ascii="方正小标宋简体" w:hAnsi="方正小标宋简体" w:eastAsia="方正小标宋简体" w:cs="方正小标宋简体"/>
          <w:b w:val="0"/>
          <w:bCs w:val="0"/>
          <w:color w:val="FF0000"/>
          <w:spacing w:val="-57"/>
          <w:kern w:val="0"/>
          <w:sz w:val="58"/>
          <w:szCs w:val="58"/>
        </w:rPr>
        <w:t>、</w:t>
      </w:r>
      <w:r>
        <w:rPr>
          <w:rFonts w:hint="eastAsia" w:ascii="方正小标宋简体" w:hAnsi="方正小标宋简体" w:eastAsia="方正小标宋简体" w:cs="方正小标宋简体"/>
          <w:b w:val="0"/>
          <w:bCs w:val="0"/>
          <w:color w:val="FF0000"/>
          <w:spacing w:val="-23"/>
          <w:sz w:val="58"/>
          <w:szCs w:val="58"/>
        </w:rPr>
        <w:t>牢记使命</w:t>
      </w:r>
      <w:r>
        <w:rPr>
          <w:rFonts w:hint="eastAsia" w:ascii="方正小标宋简体" w:hAnsi="方正小标宋简体" w:eastAsia="方正小标宋简体" w:cs="方正小标宋简体"/>
          <w:b w:val="0"/>
          <w:bCs w:val="0"/>
          <w:color w:val="FF0000"/>
          <w:spacing w:val="-23"/>
          <w:sz w:val="58"/>
          <w:szCs w:val="58"/>
          <w:lang w:val="en-US" w:eastAsia="zh-CN"/>
        </w:rPr>
        <w:t>”</w:t>
      </w:r>
      <w:r>
        <w:rPr>
          <w:rFonts w:hint="eastAsia" w:ascii="方正小标宋简体" w:hAnsi="方正小标宋简体" w:eastAsia="方正小标宋简体" w:cs="方正小标宋简体"/>
          <w:b w:val="0"/>
          <w:bCs w:val="0"/>
          <w:color w:val="FF0000"/>
          <w:spacing w:val="-23"/>
          <w:sz w:val="58"/>
          <w:szCs w:val="58"/>
        </w:rPr>
        <w:t>主题教育</w:t>
      </w:r>
    </w:p>
    <w:p>
      <w:pPr>
        <w:jc w:val="center"/>
        <w:rPr>
          <w:rFonts w:hint="eastAsia" w:ascii="方正小标宋简体" w:hAnsi="方正小标宋简体" w:eastAsia="方正小标宋简体" w:cs="方正小标宋简体"/>
          <w:b w:val="0"/>
          <w:bCs w:val="0"/>
          <w:color w:val="FF0000"/>
          <w:sz w:val="72"/>
          <w:szCs w:val="72"/>
        </w:rPr>
      </w:pPr>
      <w:r>
        <w:rPr>
          <w:rFonts w:hint="eastAsia" w:ascii="方正小标宋简体" w:hAnsi="方正小标宋简体" w:eastAsia="方正小标宋简体" w:cs="方正小标宋简体"/>
          <w:b w:val="0"/>
          <w:bCs w:val="0"/>
          <w:color w:val="FF0000"/>
          <w:sz w:val="72"/>
          <w:szCs w:val="72"/>
        </w:rPr>
        <w:t>简</w:t>
      </w:r>
      <w:r>
        <w:rPr>
          <w:rFonts w:hint="eastAsia" w:ascii="方正小标宋简体" w:hAnsi="方正小标宋简体" w:eastAsia="方正小标宋简体" w:cs="方正小标宋简体"/>
          <w:b w:val="0"/>
          <w:bCs w:val="0"/>
          <w:color w:val="FF0000"/>
          <w:sz w:val="72"/>
          <w:szCs w:val="72"/>
          <w:lang w:val="en-US" w:eastAsia="zh-CN"/>
        </w:rPr>
        <w:t xml:space="preserve">    </w:t>
      </w:r>
      <w:r>
        <w:rPr>
          <w:rFonts w:hint="eastAsia" w:ascii="方正小标宋简体" w:hAnsi="方正小标宋简体" w:eastAsia="方正小标宋简体" w:cs="方正小标宋简体"/>
          <w:b w:val="0"/>
          <w:bCs w:val="0"/>
          <w:color w:val="FF0000"/>
          <w:sz w:val="72"/>
          <w:szCs w:val="72"/>
        </w:rPr>
        <w:t>报</w:t>
      </w:r>
    </w:p>
    <w:p>
      <w:pPr>
        <w:widowControl/>
        <w:ind w:firstLine="3655" w:firstLineChars="1304"/>
        <w:rPr>
          <w:rFonts w:ascii="华文中宋" w:hAnsi="华文中宋" w:eastAsia="华文中宋" w:cs="华文中宋"/>
          <w:b/>
          <w:bCs/>
          <w:kern w:val="0"/>
          <w:sz w:val="13"/>
          <w:szCs w:val="13"/>
          <w:lang w:bidi="ar"/>
        </w:rPr>
      </w:pPr>
      <w:r>
        <w:rPr>
          <w:rFonts w:hint="eastAsia" w:ascii="华文中宋" w:hAnsi="华文中宋" w:eastAsia="华文中宋" w:cs="华文中宋"/>
          <w:b/>
          <w:bCs/>
          <w:kern w:val="0"/>
          <w:sz w:val="28"/>
          <w:szCs w:val="28"/>
          <w:lang w:val="en-US" w:eastAsia="zh-CN" w:bidi="ar"/>
        </w:rPr>
        <w:t xml:space="preserve"> </w:t>
      </w:r>
      <w:r>
        <w:rPr>
          <w:rFonts w:hint="eastAsia" w:ascii="华文中宋" w:hAnsi="华文中宋" w:eastAsia="华文中宋" w:cs="华文中宋"/>
          <w:b/>
          <w:bCs/>
          <w:kern w:val="0"/>
          <w:sz w:val="28"/>
          <w:szCs w:val="28"/>
          <w:lang w:bidi="ar"/>
        </w:rPr>
        <w:t>第</w:t>
      </w:r>
      <w:r>
        <w:rPr>
          <w:rFonts w:hint="eastAsia" w:ascii="华文中宋" w:hAnsi="华文中宋" w:eastAsia="华文中宋" w:cs="华文中宋"/>
          <w:b/>
          <w:bCs/>
          <w:kern w:val="0"/>
          <w:sz w:val="28"/>
          <w:szCs w:val="28"/>
          <w:lang w:val="en-US" w:eastAsia="zh-CN" w:bidi="ar"/>
        </w:rPr>
        <w:t xml:space="preserve"> 10 </w:t>
      </w:r>
      <w:r>
        <w:rPr>
          <w:rFonts w:hint="eastAsia" w:ascii="华文中宋" w:hAnsi="华文中宋" w:eastAsia="华文中宋" w:cs="华文中宋"/>
          <w:b/>
          <w:bCs/>
          <w:kern w:val="0"/>
          <w:sz w:val="28"/>
          <w:szCs w:val="28"/>
          <w:lang w:bidi="ar"/>
        </w:rPr>
        <w:t>期</w:t>
      </w:r>
      <w:r>
        <w:rPr>
          <w:rFonts w:hint="eastAsia" w:ascii="华文中宋" w:hAnsi="华文中宋" w:eastAsia="华文中宋" w:cs="华文中宋"/>
          <w:b/>
          <w:bCs/>
          <w:kern w:val="0"/>
          <w:sz w:val="28"/>
          <w:szCs w:val="28"/>
          <w:lang w:val="en-US" w:eastAsia="zh-CN" w:bidi="ar"/>
        </w:rPr>
        <w:t xml:space="preserve"> </w:t>
      </w:r>
    </w:p>
    <w:p>
      <w:pPr>
        <w:rPr>
          <w:rFonts w:hint="eastAsia" w:ascii="仿宋_GB2312" w:hAnsi="仿宋_GB2312" w:eastAsia="仿宋_GB2312" w:cs="仿宋_GB2312"/>
          <w:color w:val="000000"/>
          <w:spacing w:val="-17"/>
          <w:sz w:val="28"/>
          <w:szCs w:val="28"/>
        </w:rPr>
      </w:pPr>
      <w:r>
        <w:rPr>
          <w:rFonts w:hint="eastAsia" w:ascii="仿宋_GB2312" w:hAnsi="仿宋_GB2312" w:eastAsia="仿宋_GB2312" w:cs="仿宋_GB2312"/>
          <w:color w:val="000000"/>
          <w:spacing w:val="-17"/>
          <w:sz w:val="28"/>
          <w:szCs w:val="28"/>
          <w:lang w:val="en-US" w:eastAsia="zh-CN"/>
        </w:rPr>
        <w:t xml:space="preserve">  </w:t>
      </w:r>
      <w:r>
        <w:rPr>
          <w:rFonts w:hint="eastAsia" w:ascii="仿宋_GB2312" w:hAnsi="仿宋_GB2312" w:eastAsia="仿宋_GB2312" w:cs="仿宋_GB2312"/>
          <w:color w:val="000000"/>
          <w:spacing w:val="-17"/>
          <w:sz w:val="28"/>
          <w:szCs w:val="28"/>
        </w:rPr>
        <w:t>东航“不忘初心、牢记使命”主题教育领导小组办公室</w:t>
      </w:r>
      <w:r>
        <w:rPr>
          <w:rFonts w:hint="eastAsia" w:ascii="仿宋_GB2312" w:hAnsi="仿宋_GB2312" w:eastAsia="仿宋_GB2312" w:cs="仿宋_GB2312"/>
          <w:color w:val="000000"/>
          <w:spacing w:val="-17"/>
          <w:sz w:val="28"/>
          <w:szCs w:val="28"/>
          <w:lang w:val="en-US" w:eastAsia="zh-CN"/>
        </w:rPr>
        <w:t xml:space="preserve">      </w:t>
      </w:r>
      <w:r>
        <w:rPr>
          <w:rFonts w:hint="eastAsia" w:ascii="仿宋_GB2312" w:hAnsi="仿宋_GB2312" w:eastAsia="仿宋_GB2312" w:cs="仿宋_GB2312"/>
          <w:color w:val="000000"/>
          <w:spacing w:val="-17"/>
          <w:sz w:val="28"/>
          <w:szCs w:val="28"/>
        </w:rPr>
        <w:t>2019年7月</w:t>
      </w:r>
      <w:r>
        <w:rPr>
          <w:rFonts w:hint="eastAsia" w:ascii="仿宋_GB2312" w:hAnsi="仿宋_GB2312" w:eastAsia="仿宋_GB2312" w:cs="仿宋_GB2312"/>
          <w:color w:val="000000"/>
          <w:spacing w:val="-17"/>
          <w:sz w:val="28"/>
          <w:szCs w:val="28"/>
          <w:lang w:val="en-US" w:eastAsia="zh-CN"/>
        </w:rPr>
        <w:t>17</w:t>
      </w:r>
      <w:r>
        <w:rPr>
          <w:rFonts w:hint="eastAsia" w:ascii="仿宋_GB2312" w:hAnsi="仿宋_GB2312" w:eastAsia="仿宋_GB2312" w:cs="仿宋_GB2312"/>
          <w:color w:val="000000"/>
          <w:spacing w:val="-17"/>
          <w:sz w:val="28"/>
          <w:szCs w:val="28"/>
        </w:rPr>
        <w:t>日</w:t>
      </w:r>
    </w:p>
    <w:p>
      <w:pPr>
        <w:rPr>
          <w:rFonts w:hint="eastAsia" w:ascii="仿宋_GB2312" w:hAnsi="仿宋_GB2312" w:eastAsia="仿宋_GB2312" w:cs="仿宋_GB2312"/>
          <w:color w:val="000000"/>
          <w:sz w:val="28"/>
          <w:szCs w:val="28"/>
        </w:rPr>
      </w:pPr>
      <w:r>
        <w:rPr>
          <w:rFonts w:hint="eastAsia" w:ascii="黑体" w:hAnsi="黑体" w:eastAsia="黑体" w:cs="黑体"/>
          <w:spacing w:val="-17"/>
          <w:szCs w:val="21"/>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45085</wp:posOffset>
                </wp:positionV>
                <wp:extent cx="568642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814070" y="5177155"/>
                          <a:ext cx="5686425"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0.65pt;margin-top:3.55pt;height:0.75pt;width:447.75pt;z-index:251658240;mso-width-relative:page;mso-height-relative:page;" filled="f" stroked="t" coordsize="21600,21600" o:gfxdata="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EHKlzWAAAABgEAAA8A&#10;AAAAAAAAAQAgAAAAIgAAAGRycy9kb3ducmV2LnhtbFBLAQIUABQAAAAIAIdO4kDAIVCt4AEAAHwD&#10;AAAOAAAAAAAAAAEAIAAAACUBAABkcnMvZTJvRG9jLnhtbFBLBQYAAAAABgAGAFkBAAB3BQAAAAA=&#10;">
                <v:fill on="f" focussize="0,0"/>
                <v:stroke weight="1.5pt" color="#FF0000 [3205]" miterlimit="8" joinstyle="miter"/>
                <v:imagedata o:title=""/>
                <o:lock v:ext="edit" aspectratio="f"/>
              </v:line>
            </w:pict>
          </mc:Fallback>
        </mc:AlternateContent>
      </w:r>
    </w:p>
    <w:p>
      <w:pPr>
        <w:jc w:val="center"/>
        <w:rPr>
          <w:rFonts w:hint="eastAsia" w:ascii="华文中宋" w:hAnsi="华文中宋" w:eastAsia="华文中宋" w:cs="华文中宋"/>
          <w:b/>
          <w:bCs/>
          <w:color w:val="000000"/>
          <w:spacing w:val="20"/>
          <w:kern w:val="0"/>
          <w:sz w:val="36"/>
          <w:szCs w:val="36"/>
          <w:lang w:bidi="ar"/>
        </w:rPr>
      </w:pPr>
      <w:r>
        <w:rPr>
          <w:rFonts w:hint="eastAsia" w:ascii="华文中宋" w:hAnsi="华文中宋" w:eastAsia="华文中宋" w:cs="华文中宋"/>
          <w:b/>
          <w:bCs/>
          <w:color w:val="000000"/>
          <w:spacing w:val="20"/>
          <w:kern w:val="0"/>
          <w:sz w:val="36"/>
          <w:szCs w:val="36"/>
          <w:lang w:bidi="ar"/>
        </w:rPr>
        <w:t>立行立改</w:t>
      </w:r>
      <w:r>
        <w:rPr>
          <w:rFonts w:hint="eastAsia" w:ascii="华文中宋" w:hAnsi="华文中宋" w:eastAsia="华文中宋" w:cs="华文中宋"/>
          <w:b/>
          <w:bCs/>
          <w:color w:val="000000"/>
          <w:spacing w:val="20"/>
          <w:kern w:val="0"/>
          <w:sz w:val="36"/>
          <w:szCs w:val="36"/>
          <w:lang w:val="en-US" w:eastAsia="zh-CN" w:bidi="ar"/>
        </w:rPr>
        <w:t xml:space="preserve">  </w:t>
      </w:r>
      <w:r>
        <w:rPr>
          <w:rFonts w:hint="eastAsia" w:ascii="华文中宋" w:hAnsi="华文中宋" w:eastAsia="华文中宋" w:cs="华文中宋"/>
          <w:b/>
          <w:bCs/>
          <w:color w:val="000000"/>
          <w:spacing w:val="20"/>
          <w:kern w:val="0"/>
          <w:sz w:val="36"/>
          <w:szCs w:val="36"/>
          <w:lang w:bidi="ar"/>
        </w:rPr>
        <w:t>真抓实改</w:t>
      </w:r>
    </w:p>
    <w:p>
      <w:pPr>
        <w:jc w:val="center"/>
        <w:rPr>
          <w:rFonts w:ascii="华文中宋" w:hAnsi="华文中宋" w:eastAsia="华文中宋" w:cs="黑体"/>
          <w:b/>
          <w:bCs/>
          <w:color w:val="000000"/>
          <w:spacing w:val="-11"/>
          <w:kern w:val="0"/>
          <w:sz w:val="10"/>
          <w:szCs w:val="10"/>
          <w:lang w:bidi="ar"/>
        </w:rPr>
      </w:pPr>
      <w:bookmarkStart w:id="0" w:name="_GoBack"/>
      <w:r>
        <w:rPr>
          <w:rFonts w:hint="eastAsia" w:ascii="华文中宋" w:hAnsi="华文中宋" w:eastAsia="华文中宋" w:cs="华文中宋"/>
          <w:b/>
          <w:bCs/>
          <w:color w:val="000000"/>
          <w:spacing w:val="20"/>
          <w:kern w:val="0"/>
          <w:sz w:val="36"/>
          <w:szCs w:val="36"/>
          <w:lang w:bidi="ar"/>
        </w:rPr>
        <w:t>东航集团主题教育把整改落实引向深入</w:t>
      </w:r>
    </w:p>
    <w:bookmarkEnd w:id="0"/>
    <w:p>
      <w:pPr>
        <w:pStyle w:val="4"/>
        <w:widowControl/>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不忘初心、牢记使命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题教育启动以来，东航集团党组坚持学与用结合、查与改贯通，以整改落实为目的，以真改实改为要求，把“改”字贯穿始终，立行立改、即知即改，落实中央重大决策部署聚焦“改”，坚守安全“生命线”持续“改”，聚焦倾情服务旅客精细“改”，关切员工急难愁盼用心“改”，确保让问题件件有回应、事事有落实，以解决问题的成效检验主题教育的实效。</w:t>
      </w:r>
    </w:p>
    <w:p>
      <w:pPr>
        <w:rPr>
          <w:rFonts w:ascii="仿宋_GB2312" w:hAnsi="Times New Roman" w:eastAsia="仿宋_GB2312" w:cs="Times New Roman"/>
          <w:bCs/>
          <w:color w:val="000000"/>
          <w:sz w:val="32"/>
          <w:szCs w:val="32"/>
        </w:rPr>
      </w:pP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落实中央重大决策部署，聚焦“改”</w:t>
      </w:r>
      <w:r>
        <w:rPr>
          <w:rFonts w:hint="eastAsia" w:ascii="黑体" w:hAnsi="黑体" w:eastAsia="黑体" w:cs="黑体"/>
          <w:color w:val="000000"/>
          <w:kern w:val="0"/>
          <w:sz w:val="32"/>
          <w:szCs w:val="32"/>
          <w:lang w:eastAsia="zh-CN"/>
        </w:rPr>
        <w:t>。</w:t>
      </w:r>
      <w:r>
        <w:rPr>
          <w:rFonts w:hint="eastAsia" w:ascii="仿宋_GB2312" w:hAnsi="宋体" w:eastAsia="仿宋_GB2312" w:cs="仿宋_GB2312"/>
          <w:color w:val="000000"/>
          <w:sz w:val="32"/>
          <w:szCs w:val="32"/>
        </w:rPr>
        <w:t>东航集团党组把学习贯彻习近平新时代中国特色社会主义思想作为主题教育的主线，深入贯彻习近平总书记系列重要指示批示精神，坚决落实党中央决策部署，聚焦调查研究反映的典型问题，把“改”字贯穿主题教育，</w:t>
      </w:r>
      <w:r>
        <w:rPr>
          <w:rFonts w:hint="eastAsia" w:ascii="仿宋_GB2312" w:hAnsi="仿宋_GB2312" w:eastAsia="仿宋_GB2312" w:cs="仿宋_GB2312"/>
          <w:sz w:val="32"/>
          <w:szCs w:val="32"/>
        </w:rPr>
        <w:t>真改实改，</w:t>
      </w:r>
      <w:r>
        <w:rPr>
          <w:rFonts w:hint="eastAsia" w:ascii="仿宋_GB2312" w:hAnsi="宋体" w:eastAsia="仿宋_GB2312" w:cs="仿宋_GB2312"/>
          <w:color w:val="000000"/>
          <w:sz w:val="32"/>
          <w:szCs w:val="32"/>
        </w:rPr>
        <w:t>全面推进东航各项工作</w:t>
      </w:r>
      <w:r>
        <w:rPr>
          <w:rFonts w:ascii="Times New Roman" w:hAnsi="Times New Roman" w:eastAsia="仿宋_GB2312" w:cs="Times New Roman"/>
          <w:sz w:val="32"/>
          <w:szCs w:val="32"/>
        </w:rPr>
        <w:t>。</w:t>
      </w:r>
      <w:r>
        <w:rPr>
          <w:rFonts w:hint="eastAsia" w:ascii="仿宋_GB2312" w:hAnsi="宋体" w:eastAsia="仿宋_GB2312" w:cs="仿宋_GB2312"/>
          <w:b/>
          <w:bCs/>
          <w:color w:val="000000"/>
          <w:kern w:val="0"/>
          <w:sz w:val="32"/>
          <w:szCs w:val="32"/>
        </w:rPr>
        <w:t>一是聚焦攻坚，建设“四个工程”。</w:t>
      </w:r>
      <w:r>
        <w:rPr>
          <w:rFonts w:hint="eastAsia" w:ascii="仿宋_GB2312" w:hAnsi="Times New Roman" w:eastAsia="仿宋_GB2312" w:cs="Times New Roman"/>
          <w:bCs/>
          <w:color w:val="000000"/>
          <w:sz w:val="32"/>
          <w:szCs w:val="32"/>
        </w:rPr>
        <w:t>北京大兴国际机场“9</w:t>
      </w:r>
      <w:r>
        <w:rPr>
          <w:rFonts w:hint="eastAsia" w:ascii="仿宋_GB2312" w:hAnsi="宋体" w:eastAsia="仿宋_GB2312" w:cs="仿宋_GB2312"/>
          <w:color w:val="000000"/>
          <w:sz w:val="32"/>
          <w:szCs w:val="32"/>
        </w:rPr>
        <w:t>·</w:t>
      </w:r>
      <w:r>
        <w:rPr>
          <w:rFonts w:hint="eastAsia" w:ascii="仿宋_GB2312" w:hAnsi="Times New Roman" w:eastAsia="仿宋_GB2312" w:cs="Times New Roman"/>
          <w:bCs/>
          <w:color w:val="000000"/>
          <w:sz w:val="32"/>
          <w:szCs w:val="32"/>
        </w:rPr>
        <w:t>30”通航运行</w:t>
      </w:r>
      <w:r>
        <w:rPr>
          <w:rFonts w:hint="eastAsia" w:ascii="仿宋_GB2312" w:hAnsi="宋体" w:eastAsia="仿宋_GB2312" w:cs="仿宋_GB2312"/>
          <w:color w:val="000000"/>
          <w:sz w:val="32"/>
          <w:szCs w:val="32"/>
        </w:rPr>
        <w:t>目标临近，针对主题教育调研反映的人员力量薄、沟通难度大、信息不通畅等问题，成立11个专项工作组，定期派员到东航北京指挥部联合办公；针对工程项目审批流程长的问题，搭建“机关+承建单位”流程“快车道”，采取超常规措施提升工作效率；针对后备人员培训的实际问题，探索构建以近百门课程为支撑的“蜂巢式”培训体系，进一步夯实人才培养基础。以实际</w:t>
      </w:r>
      <w:r>
        <w:rPr>
          <w:rFonts w:ascii="仿宋_GB2312" w:hAnsi="宋体" w:eastAsia="仿宋_GB2312" w:cs="仿宋_GB2312"/>
          <w:color w:val="000000"/>
          <w:sz w:val="32"/>
          <w:szCs w:val="32"/>
        </w:rPr>
        <w:t>行动</w:t>
      </w:r>
      <w:r>
        <w:rPr>
          <w:rFonts w:hint="eastAsia" w:ascii="仿宋_GB2312" w:hAnsi="宋体" w:eastAsia="仿宋_GB2312" w:cs="仿宋_GB2312"/>
          <w:color w:val="000000"/>
          <w:sz w:val="32"/>
          <w:szCs w:val="32"/>
        </w:rPr>
        <w:t>坚决贯彻</w:t>
      </w:r>
      <w:r>
        <w:rPr>
          <w:rFonts w:ascii="仿宋_GB2312" w:hAnsi="宋体" w:eastAsia="仿宋_GB2312" w:cs="仿宋_GB2312"/>
          <w:color w:val="000000"/>
          <w:sz w:val="32"/>
          <w:szCs w:val="32"/>
        </w:rPr>
        <w:t>落实</w:t>
      </w:r>
      <w:r>
        <w:rPr>
          <w:rFonts w:hint="eastAsia" w:ascii="仿宋_GB2312" w:hAnsi="宋体" w:eastAsia="仿宋_GB2312" w:cs="仿宋_GB2312"/>
          <w:color w:val="000000"/>
          <w:sz w:val="32"/>
          <w:szCs w:val="32"/>
        </w:rPr>
        <w:t>习近平</w:t>
      </w:r>
      <w:r>
        <w:rPr>
          <w:rFonts w:ascii="仿宋_GB2312" w:hAnsi="宋体" w:eastAsia="仿宋_GB2312" w:cs="仿宋_GB2312"/>
          <w:color w:val="000000"/>
          <w:sz w:val="32"/>
          <w:szCs w:val="32"/>
        </w:rPr>
        <w:t>总书记关于</w:t>
      </w:r>
      <w:r>
        <w:rPr>
          <w:rFonts w:hint="eastAsia" w:ascii="仿宋_GB2312" w:hAnsi="宋体" w:eastAsia="仿宋_GB2312" w:cs="仿宋_GB2312"/>
          <w:color w:val="000000"/>
          <w:sz w:val="32"/>
          <w:szCs w:val="32"/>
        </w:rPr>
        <w:t>北京</w:t>
      </w:r>
      <w:r>
        <w:rPr>
          <w:rFonts w:ascii="仿宋_GB2312" w:hAnsi="宋体" w:eastAsia="仿宋_GB2312" w:cs="仿宋_GB2312"/>
          <w:color w:val="000000"/>
          <w:sz w:val="32"/>
          <w:szCs w:val="32"/>
        </w:rPr>
        <w:t>新机场</w:t>
      </w:r>
      <w:r>
        <w:rPr>
          <w:rFonts w:hint="eastAsia" w:ascii="仿宋_GB2312" w:hAnsi="宋体" w:eastAsia="仿宋_GB2312" w:cs="仿宋_GB2312"/>
          <w:color w:val="333333"/>
          <w:sz w:val="32"/>
          <w:szCs w:val="32"/>
        </w:rPr>
        <w:t>必须全力打造精品工程、样板工程、平安工程、廉洁工程</w:t>
      </w:r>
      <w:r>
        <w:rPr>
          <w:rFonts w:hint="eastAsia" w:ascii="仿宋_GB2312" w:hAnsi="宋体" w:eastAsia="仿宋_GB2312" w:cs="仿宋_GB2312"/>
          <w:color w:val="000000"/>
          <w:sz w:val="32"/>
          <w:szCs w:val="32"/>
        </w:rPr>
        <w:t>的</w:t>
      </w:r>
      <w:r>
        <w:rPr>
          <w:rFonts w:ascii="仿宋_GB2312" w:hAnsi="宋体" w:eastAsia="仿宋_GB2312" w:cs="仿宋_GB2312"/>
          <w:color w:val="000000"/>
          <w:sz w:val="32"/>
          <w:szCs w:val="32"/>
        </w:rPr>
        <w:t>重要指示</w:t>
      </w:r>
      <w:r>
        <w:rPr>
          <w:rFonts w:hint="eastAsia" w:ascii="仿宋_GB2312" w:hAnsi="宋体" w:eastAsia="仿宋_GB2312" w:cs="仿宋_GB2312"/>
          <w:color w:val="000000"/>
          <w:sz w:val="32"/>
          <w:szCs w:val="32"/>
        </w:rPr>
        <w:t>，举全公司之力保障决胜“9·30”，</w:t>
      </w:r>
      <w:r>
        <w:rPr>
          <w:rFonts w:ascii="仿宋_GB2312" w:hAnsi="宋体" w:eastAsia="仿宋_GB2312" w:cs="仿宋_GB2312"/>
          <w:color w:val="000000"/>
          <w:kern w:val="0"/>
          <w:sz w:val="32"/>
          <w:szCs w:val="32"/>
        </w:rPr>
        <w:t>确保履行好转场运营和新机场首航重大使命</w:t>
      </w:r>
      <w:r>
        <w:rPr>
          <w:rFonts w:hint="eastAsia" w:ascii="仿宋_GB2312" w:hAnsi="宋体" w:eastAsia="仿宋_GB2312" w:cs="仿宋_GB2312"/>
          <w:color w:val="000000"/>
          <w:sz w:val="32"/>
          <w:szCs w:val="32"/>
        </w:rPr>
        <w:t>。</w:t>
      </w:r>
      <w:r>
        <w:rPr>
          <w:rFonts w:hint="eastAsia" w:ascii="仿宋_GB2312" w:hAnsi="宋体" w:eastAsia="仿宋_GB2312" w:cs="仿宋_GB2312"/>
          <w:b/>
          <w:bCs/>
          <w:color w:val="000000"/>
          <w:sz w:val="32"/>
          <w:szCs w:val="32"/>
        </w:rPr>
        <w:t>二是织密网络，打造空中丝绸之路。</w:t>
      </w:r>
      <w:r>
        <w:rPr>
          <w:rFonts w:hint="eastAsia" w:ascii="仿宋_GB2312" w:hAnsi="仿宋_GB2312" w:eastAsia="仿宋_GB2312" w:cs="仿宋_GB2312"/>
          <w:color w:val="000000"/>
          <w:spacing w:val="3"/>
          <w:sz w:val="32"/>
          <w:szCs w:val="32"/>
        </w:rPr>
        <w:t>主题教育启动以</w:t>
      </w:r>
      <w:r>
        <w:rPr>
          <w:rFonts w:hint="eastAsia" w:ascii="仿宋_GB2312" w:hAnsi="宋体" w:eastAsia="仿宋_GB2312" w:cs="仿宋_GB2312"/>
          <w:color w:val="000000"/>
          <w:kern w:val="0"/>
          <w:sz w:val="32"/>
          <w:szCs w:val="32"/>
        </w:rPr>
        <w:t>来，东航推动共建“一带一路”再有务实举</w:t>
      </w:r>
      <w:r>
        <w:rPr>
          <w:rFonts w:hint="eastAsia" w:ascii="仿宋_GB2312" w:hAnsi="仿宋_GB2312" w:eastAsia="仿宋_GB2312" w:cs="仿宋_GB2312"/>
          <w:color w:val="000000"/>
          <w:spacing w:val="3"/>
          <w:sz w:val="32"/>
          <w:szCs w:val="32"/>
        </w:rPr>
        <w:t>措，新开首条中匈航线：上海-布达佩斯，进一步满足旅客日益增长的出行需求。今年</w:t>
      </w:r>
      <w:r>
        <w:rPr>
          <w:rFonts w:ascii="仿宋_GB2312" w:hAnsi="仿宋_GB2312" w:eastAsia="仿宋_GB2312" w:cs="仿宋_GB2312"/>
          <w:color w:val="000000"/>
          <w:spacing w:val="3"/>
          <w:sz w:val="32"/>
          <w:szCs w:val="32"/>
        </w:rPr>
        <w:t>上半年，东航共</w:t>
      </w:r>
      <w:r>
        <w:rPr>
          <w:rFonts w:hint="eastAsia" w:ascii="仿宋_GB2312" w:hAnsi="仿宋_GB2312" w:eastAsia="仿宋_GB2312" w:cs="仿宋_GB2312"/>
          <w:color w:val="000000"/>
          <w:spacing w:val="3"/>
          <w:kern w:val="2"/>
          <w:sz w:val="32"/>
          <w:szCs w:val="32"/>
        </w:rPr>
        <w:t>开通</w:t>
      </w:r>
      <w:r>
        <w:rPr>
          <w:rFonts w:hint="eastAsia" w:ascii="仿宋_GB2312" w:hAnsi="仿宋_GB2312" w:eastAsia="仿宋_GB2312" w:cs="仿宋_GB2312"/>
          <w:b w:val="0"/>
          <w:bCs w:val="0"/>
          <w:color w:val="000000"/>
          <w:spacing w:val="3"/>
          <w:sz w:val="32"/>
          <w:szCs w:val="32"/>
        </w:rPr>
        <w:t>仰光、曼德勒等</w:t>
      </w:r>
      <w:r>
        <w:rPr>
          <w:rFonts w:hint="eastAsia" w:ascii="仿宋_GB2312" w:hAnsi="仿宋_GB2312" w:eastAsia="仿宋_GB2312" w:cs="仿宋_GB2312"/>
          <w:color w:val="000000"/>
          <w:spacing w:val="3"/>
          <w:kern w:val="2"/>
          <w:sz w:val="32"/>
          <w:szCs w:val="32"/>
        </w:rPr>
        <w:t>“一带一路”沿线国际航线11条。</w:t>
      </w:r>
      <w:r>
        <w:rPr>
          <w:rFonts w:hint="eastAsia" w:ascii="仿宋_GB2312" w:hAnsi="仿宋_GB2312" w:eastAsia="仿宋_GB2312" w:cs="仿宋_GB2312"/>
          <w:color w:val="000000"/>
          <w:spacing w:val="3"/>
          <w:sz w:val="32"/>
          <w:szCs w:val="32"/>
        </w:rPr>
        <w:t>截至目前，在“一带一路”沿线国家中，东航已</w:t>
      </w:r>
      <w:r>
        <w:rPr>
          <w:rFonts w:hint="eastAsia" w:ascii="仿宋_GB2312" w:hAnsi="仿宋_GB2312" w:eastAsia="仿宋_GB2312" w:cs="仿宋_GB2312"/>
          <w:color w:val="000000"/>
          <w:spacing w:val="3"/>
          <w:sz w:val="32"/>
          <w:szCs w:val="32"/>
          <w:lang w:eastAsia="zh-CN"/>
        </w:rPr>
        <w:t>通达</w:t>
      </w:r>
      <w:r>
        <w:rPr>
          <w:rFonts w:hint="eastAsia" w:ascii="仿宋_GB2312" w:hAnsi="仿宋_GB2312" w:eastAsia="仿宋_GB2312" w:cs="仿宋_GB2312"/>
          <w:color w:val="000000"/>
          <w:spacing w:val="3"/>
          <w:sz w:val="32"/>
          <w:szCs w:val="32"/>
        </w:rPr>
        <w:t>俄罗斯、捷克、阿联酋、越南等20个国家43个城市</w:t>
      </w:r>
      <w:r>
        <w:rPr>
          <w:rFonts w:hint="eastAsia" w:ascii="仿宋_GB2312" w:hAnsi="仿宋_GB2312" w:eastAsia="仿宋_GB2312" w:cs="仿宋_GB2312"/>
          <w:color w:val="000000"/>
          <w:spacing w:val="3"/>
          <w:sz w:val="32"/>
          <w:szCs w:val="32"/>
          <w:lang w:eastAsia="zh-CN"/>
        </w:rPr>
        <w:t>，</w:t>
      </w:r>
      <w:r>
        <w:rPr>
          <w:rFonts w:hint="eastAsia" w:ascii="仿宋_GB2312" w:hAnsi="仿宋_GB2312" w:eastAsia="仿宋_GB2312" w:cs="仿宋_GB2312"/>
          <w:color w:val="000000"/>
          <w:spacing w:val="3"/>
          <w:sz w:val="32"/>
          <w:szCs w:val="32"/>
        </w:rPr>
        <w:t>共经营“一带一路”沿线国家航线128条。</w:t>
      </w:r>
      <w:r>
        <w:rPr>
          <w:rFonts w:hint="eastAsia" w:ascii="仿宋_GB2312" w:hAnsi="宋体" w:eastAsia="仿宋_GB2312" w:cs="仿宋_GB2312"/>
          <w:b/>
          <w:bCs/>
          <w:color w:val="000000"/>
          <w:sz w:val="32"/>
          <w:szCs w:val="32"/>
        </w:rPr>
        <w:t>三是精准施策，巩固扶贫成效。</w:t>
      </w:r>
      <w:r>
        <w:rPr>
          <w:rFonts w:hint="eastAsia" w:ascii="仿宋_GB2312" w:hAnsi="仿宋_GB2312" w:eastAsia="仿宋_GB2312" w:cs="仿宋_GB2312"/>
          <w:color w:val="000000"/>
          <w:spacing w:val="3"/>
          <w:sz w:val="32"/>
          <w:szCs w:val="32"/>
        </w:rPr>
        <w:t>精准脱贫是决胜全面建成小康社会必须打好的三大攻坚战之一。</w:t>
      </w:r>
      <w:r>
        <w:rPr>
          <w:rFonts w:hint="eastAsia" w:ascii="仿宋_GB2312" w:hAnsi="仿宋_GB2312" w:eastAsia="仿宋_GB2312" w:cs="仿宋_GB2312"/>
          <w:sz w:val="32"/>
          <w:szCs w:val="32"/>
        </w:rPr>
        <w:t>东航坚持脱贫不脱钩，以主题教育为契机，着力解决定点帮扶地区“两不愁三保障”突出问题，巩固脱贫成果，聚精会神做好脱贫攻坚“下半篇文章”。与临沧市纪委建立地企合作精准扶贫监督联动机制，精准推进扶贫领域监督工作，为打赢脱贫攻坚战提供坚强的纪律保障。在前期调研考察基础上，投入近千万元，建设乡村群众饮用水工程，让村民喝上干净水、放心水；投入超千万元加大教育帮扶投入，继续围绕“扶志+扶智”办好东航双江宏志班，帮助建设东航教学楼，同时联合多方资源开展职业技能教育和培训；帮助两县积极培育和推广有市场、有品牌、有效益的特色农产品，除发动员工自发购买“扶贫茶”外，在员工慰问和关爱中施行消费扶贫，帮助当地特色农业产业提质增效，通过打造特色产业，实现“乡村振兴”。</w:t>
      </w:r>
    </w:p>
    <w:p>
      <w:pPr>
        <w:rPr>
          <w:rFonts w:ascii="仿宋_GB2312" w:hAnsi="Times New Roman" w:eastAsia="仿宋_GB2312" w:cs="Times New Roman"/>
          <w:bCs/>
          <w:color w:val="000000"/>
          <w:sz w:val="32"/>
          <w:szCs w:val="32"/>
        </w:rPr>
      </w:pPr>
      <w:r>
        <w:rPr>
          <w:rFonts w:hint="eastAsia" w:ascii="黑体" w:hAnsi="黑体" w:eastAsia="黑体" w:cs="黑体"/>
          <w:bCs/>
          <w:color w:val="000000"/>
          <w:sz w:val="32"/>
          <w:szCs w:val="32"/>
        </w:rPr>
        <w:t xml:space="preserve">    坚守安全“生命线”，持续“改”</w:t>
      </w:r>
      <w:r>
        <w:rPr>
          <w:rFonts w:hint="eastAsia" w:ascii="黑体" w:hAnsi="黑体" w:eastAsia="黑体" w:cs="黑体"/>
          <w:bCs/>
          <w:color w:val="000000"/>
          <w:sz w:val="32"/>
          <w:szCs w:val="32"/>
          <w:lang w:eastAsia="zh-CN"/>
        </w:rPr>
        <w:t>。</w:t>
      </w:r>
      <w:r>
        <w:rPr>
          <w:rFonts w:hint="eastAsia" w:ascii="仿宋_GB2312" w:hAnsi="仿宋_GB2312" w:eastAsia="仿宋_GB2312" w:cs="仿宋_GB2312"/>
          <w:sz w:val="32"/>
          <w:szCs w:val="32"/>
        </w:rPr>
        <w:t>东航</w:t>
      </w:r>
      <w:r>
        <w:rPr>
          <w:rFonts w:ascii="仿宋_GB2312" w:hAnsi="仿宋_GB2312" w:eastAsia="仿宋_GB2312" w:cs="仿宋_GB2312"/>
          <w:sz w:val="32"/>
          <w:szCs w:val="32"/>
        </w:rPr>
        <w:t>集团党组坚持聚精会神学习贯彻</w:t>
      </w:r>
      <w:r>
        <w:rPr>
          <w:rFonts w:hint="eastAsia" w:ascii="仿宋_GB2312" w:hAnsi="仿宋_GB2312" w:eastAsia="仿宋_GB2312" w:cs="仿宋_GB2312"/>
          <w:sz w:val="32"/>
          <w:szCs w:val="32"/>
        </w:rPr>
        <w:t>习近平</w:t>
      </w:r>
      <w:r>
        <w:rPr>
          <w:rFonts w:ascii="仿宋_GB2312" w:hAnsi="仿宋_GB2312" w:eastAsia="仿宋_GB2312" w:cs="仿宋_GB2312"/>
          <w:sz w:val="32"/>
          <w:szCs w:val="32"/>
        </w:rPr>
        <w:t>总书记</w:t>
      </w:r>
      <w:r>
        <w:rPr>
          <w:rFonts w:hint="eastAsia" w:ascii="仿宋_GB2312" w:hAnsi="仿宋_GB2312" w:eastAsia="仿宋_GB2312" w:cs="仿宋_GB2312"/>
          <w:sz w:val="32"/>
          <w:szCs w:val="32"/>
        </w:rPr>
        <w:t>关于</w:t>
      </w:r>
      <w:r>
        <w:rPr>
          <w:rFonts w:ascii="仿宋_GB2312" w:hAnsi="仿宋_GB2312" w:eastAsia="仿宋_GB2312" w:cs="仿宋_GB2312"/>
          <w:sz w:val="32"/>
          <w:szCs w:val="32"/>
        </w:rPr>
        <w:t>民航安全工作的重要指示批示精神</w:t>
      </w:r>
      <w:r>
        <w:rPr>
          <w:rFonts w:hint="eastAsia" w:ascii="仿宋_GB2312" w:hAnsi="仿宋_GB2312" w:eastAsia="仿宋_GB2312" w:cs="仿宋_GB2312"/>
          <w:sz w:val="32"/>
          <w:szCs w:val="32"/>
        </w:rPr>
        <w:t>，</w:t>
      </w:r>
      <w:r>
        <w:rPr>
          <w:rFonts w:ascii="仿宋_GB2312" w:hAnsi="仿宋" w:eastAsia="仿宋_GB2312" w:cs="仿宋_GB2312"/>
          <w:sz w:val="32"/>
          <w:szCs w:val="32"/>
        </w:rPr>
        <w:t>把人民生命财产安全放在首位，</w:t>
      </w:r>
      <w:r>
        <w:rPr>
          <w:rFonts w:hint="eastAsia" w:ascii="仿宋_GB2312" w:hAnsi="仿宋_GB2312" w:eastAsia="仿宋_GB2312" w:cs="仿宋_GB2312"/>
          <w:sz w:val="32"/>
          <w:szCs w:val="32"/>
        </w:rPr>
        <w:t>牢牢守住安全这条“生命线”，持续深化改进安全工作。安全基础不断巩固，安全关键要素深度优化，安全管理能力持续提升，</w:t>
      </w:r>
      <w:r>
        <w:rPr>
          <w:rFonts w:ascii="仿宋_GB2312" w:hAnsi="仿宋_GB2312" w:eastAsia="仿宋_GB2312" w:cs="仿宋_GB2312"/>
          <w:sz w:val="32"/>
          <w:szCs w:val="32"/>
        </w:rPr>
        <w:t>上半年</w:t>
      </w:r>
      <w:r>
        <w:rPr>
          <w:rFonts w:hint="eastAsia" w:ascii="仿宋_GB2312" w:hAnsi="仿宋_GB2312" w:eastAsia="仿宋_GB2312" w:cs="仿宋_GB2312"/>
          <w:sz w:val="32"/>
          <w:szCs w:val="32"/>
        </w:rPr>
        <w:t>东航</w:t>
      </w:r>
      <w:r>
        <w:rPr>
          <w:rFonts w:ascii="仿宋_GB2312" w:hAnsi="仿宋_GB2312" w:eastAsia="仿宋_GB2312" w:cs="仿宋_GB2312"/>
          <w:sz w:val="32"/>
          <w:szCs w:val="32"/>
        </w:rPr>
        <w:t>集团</w:t>
      </w:r>
      <w:r>
        <w:rPr>
          <w:rFonts w:hint="eastAsia" w:ascii="仿宋_GB2312" w:hAnsi="仿宋_GB2312" w:eastAsia="仿宋_GB2312" w:cs="仿宋_GB2312"/>
          <w:b w:val="0"/>
          <w:sz w:val="32"/>
          <w:szCs w:val="32"/>
        </w:rPr>
        <w:t>安全飞行</w:t>
      </w:r>
      <w:r>
        <w:rPr>
          <w:rFonts w:hint="eastAsia" w:ascii="仿宋_GB2312" w:hAnsi="仿宋_GB2312" w:eastAsia="仿宋_GB2312" w:cs="仿宋_GB2312"/>
          <w:b w:val="0"/>
          <w:sz w:val="32"/>
          <w:szCs w:val="32"/>
          <w:lang w:val="en-US" w:eastAsia="zh-CN"/>
        </w:rPr>
        <w:t>119.59万</w:t>
      </w:r>
      <w:r>
        <w:rPr>
          <w:rFonts w:hint="eastAsia" w:ascii="仿宋_GB2312" w:hAnsi="仿宋_GB2312" w:eastAsia="仿宋_GB2312" w:cs="仿宋_GB2312"/>
          <w:b w:val="0"/>
          <w:sz w:val="32"/>
          <w:szCs w:val="32"/>
        </w:rPr>
        <w:t>小时、</w:t>
      </w:r>
      <w:r>
        <w:rPr>
          <w:rFonts w:hint="eastAsia" w:ascii="仿宋_GB2312" w:hAnsi="仿宋_GB2312" w:eastAsia="仿宋_GB2312" w:cs="仿宋_GB2312"/>
          <w:b w:val="0"/>
          <w:sz w:val="32"/>
          <w:szCs w:val="32"/>
          <w:lang w:val="en-US" w:eastAsia="zh-CN"/>
        </w:rPr>
        <w:t>48.65万</w:t>
      </w:r>
      <w:r>
        <w:rPr>
          <w:rFonts w:hint="eastAsia" w:ascii="仿宋_GB2312" w:hAnsi="仿宋_GB2312" w:eastAsia="仿宋_GB2312" w:cs="仿宋_GB2312"/>
          <w:b w:val="0"/>
          <w:sz w:val="32"/>
          <w:szCs w:val="32"/>
        </w:rPr>
        <w:t>架次</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同比分别增长9%和7.4%</w:t>
      </w:r>
      <w:r>
        <w:rPr>
          <w:rFonts w:hint="eastAsia" w:ascii="仿宋_GB2312" w:hAnsi="仿宋_GB2312" w:eastAsia="仿宋_GB2312" w:cs="仿宋_GB2312"/>
          <w:sz w:val="32"/>
          <w:szCs w:val="32"/>
        </w:rPr>
        <w:t>。</w:t>
      </w:r>
      <w:r>
        <w:rPr>
          <w:rFonts w:hint="eastAsia" w:ascii="仿宋_GB2312" w:hAnsi="Times New Roman" w:eastAsia="仿宋_GB2312" w:cs="Times New Roman"/>
          <w:b/>
          <w:color w:val="000000"/>
          <w:sz w:val="32"/>
          <w:szCs w:val="32"/>
        </w:rPr>
        <w:t>一是加固安全基础。</w:t>
      </w:r>
      <w:r>
        <w:rPr>
          <w:rFonts w:hint="eastAsia" w:ascii="仿宋_GB2312" w:hAnsi="Times New Roman" w:eastAsia="仿宋_GB2312" w:cs="Times New Roman"/>
          <w:bCs/>
          <w:color w:val="000000"/>
          <w:sz w:val="32"/>
          <w:szCs w:val="32"/>
        </w:rPr>
        <w:t>坚持边学边查边改，着力解决实际问题。梳理机队技术状态，充分利用AIRMAN/AHM等软件提前发现故障缺陷，重点保障A330、B777机队控制。根据实际生产情况，推行配套设备标准化，推广新技术的开发和应用，通过移动端功能的使用、智能工具车、智能工具柜及RFID（射频识别）的应用，全面提升保障效率。从客舱修理能力、重大结构修理能力、特种工艺和AOG抢修等着手，培养业务骨干、建设专业化队伍、成立专项抢修小组、提升基地无损检测能力。</w:t>
      </w:r>
      <w:r>
        <w:rPr>
          <w:rFonts w:hint="eastAsia" w:ascii="仿宋_GB2312" w:hAnsi="Times New Roman" w:eastAsia="仿宋_GB2312" w:cs="Times New Roman"/>
          <w:b/>
          <w:color w:val="000000"/>
          <w:sz w:val="32"/>
          <w:szCs w:val="32"/>
        </w:rPr>
        <w:t>二是优化安全要素。</w:t>
      </w:r>
      <w:r>
        <w:rPr>
          <w:rFonts w:hint="eastAsia" w:ascii="仿宋_GB2312" w:hAnsi="Times New Roman" w:eastAsia="仿宋_GB2312" w:cs="Times New Roman"/>
          <w:bCs/>
          <w:color w:val="000000"/>
          <w:sz w:val="32"/>
          <w:szCs w:val="32"/>
        </w:rPr>
        <w:t>人为因素是安全问题的关键。针对飞行人员这一飞行安全体系的关键一环，深度优化相关安全要素。健全了飞行员作风考核测评，</w:t>
      </w:r>
      <w:r>
        <w:rPr>
          <w:rFonts w:ascii="仿宋_GB2312" w:hAnsi="仿宋_GB2312" w:eastAsia="仿宋_GB2312" w:cs="仿宋_GB2312"/>
          <w:kern w:val="0"/>
          <w:sz w:val="31"/>
          <w:szCs w:val="31"/>
          <w:lang w:bidi="ar"/>
        </w:rPr>
        <w:t>以评促建、以评促改，切实推动</w:t>
      </w:r>
      <w:r>
        <w:rPr>
          <w:rFonts w:hint="eastAsia" w:ascii="仿宋_GB2312" w:hAnsi="仿宋_GB2312" w:eastAsia="仿宋_GB2312" w:cs="仿宋_GB2312"/>
          <w:kern w:val="0"/>
          <w:sz w:val="31"/>
          <w:szCs w:val="31"/>
          <w:lang w:bidi="ar"/>
        </w:rPr>
        <w:t>飞行系统</w:t>
      </w:r>
      <w:r>
        <w:rPr>
          <w:rFonts w:ascii="仿宋_GB2312" w:hAnsi="仿宋_GB2312" w:eastAsia="仿宋_GB2312" w:cs="仿宋_GB2312"/>
          <w:kern w:val="0"/>
          <w:sz w:val="31"/>
          <w:szCs w:val="31"/>
          <w:lang w:bidi="ar"/>
        </w:rPr>
        <w:t>规范行为、转变作风</w:t>
      </w:r>
      <w:r>
        <w:rPr>
          <w:rFonts w:hint="eastAsia" w:ascii="仿宋_GB2312" w:hAnsi="仿宋_GB2312" w:eastAsia="仿宋_GB2312" w:cs="仿宋_GB2312"/>
          <w:kern w:val="0"/>
          <w:sz w:val="31"/>
          <w:szCs w:val="31"/>
          <w:lang w:bidi="ar"/>
        </w:rPr>
        <w:t>；</w:t>
      </w:r>
      <w:r>
        <w:rPr>
          <w:rFonts w:hint="eastAsia" w:ascii="仿宋_GB2312" w:hAnsi="Times New Roman" w:eastAsia="仿宋_GB2312" w:cs="Times New Roman"/>
          <w:bCs/>
          <w:color w:val="000000"/>
          <w:sz w:val="32"/>
          <w:szCs w:val="32"/>
        </w:rPr>
        <w:t>推进民航单位法定自查、风险地图项目，安全绩效管理飞行项目获得局方批准。创立了飞行员健康促进室，为飞行人员提供中医基础诊疗、定制化健康方案、专题健康培训等多种服务，促进飞行员全面身心健康，切实增强飞行人员获得感、幸福感。</w:t>
      </w:r>
      <w:r>
        <w:rPr>
          <w:rFonts w:hint="eastAsia" w:ascii="仿宋_GB2312" w:hAnsi="Times New Roman" w:eastAsia="仿宋_GB2312" w:cs="Times New Roman"/>
          <w:b/>
          <w:color w:val="000000"/>
          <w:sz w:val="32"/>
          <w:szCs w:val="32"/>
        </w:rPr>
        <w:t>三是监管安全运行。</w:t>
      </w:r>
      <w:r>
        <w:rPr>
          <w:rFonts w:hint="eastAsia" w:ascii="仿宋_GB2312" w:hAnsi="Times New Roman" w:eastAsia="仿宋_GB2312" w:cs="Times New Roman"/>
          <w:bCs/>
          <w:color w:val="000000"/>
          <w:sz w:val="32"/>
          <w:szCs w:val="32"/>
        </w:rPr>
        <w:t>高效建设新一代运行系统，全流程、闭环式监控航班运行。6月份正式上线航班调配模块，最大可支持1000架飞机、每天4000个航班的运行。新系统接入了近6000条运行限制数据以及机务维修任务工作条、机组执飞信息等运行保障数据，实现了对飞机运力、机组衔接、航班过站时间的实时监控，对各类不正常事件快速调查、严格讲评、高效处置，高效处理运行事件13起，实现“日清日毕”。</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聚焦倾情服务旅客，精细“改”</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主题教育开展以来，东航始终坚守以人民为中心的发展理念，将不断满足旅客出行新需要作为工作提升的目标和方向，聚焦旅客反映集中的服务流程、服务标准、服务体验等方面突出问题，空地联动、查改贯通，不断推进主题教育成果转化。</w:t>
      </w:r>
      <w:r>
        <w:rPr>
          <w:rFonts w:hint="eastAsia" w:ascii="仿宋_GB2312" w:hAnsi="仿宋_GB2312" w:eastAsia="仿宋_GB2312" w:cs="仿宋_GB2312"/>
          <w:b/>
          <w:bCs/>
          <w:sz w:val="32"/>
          <w:szCs w:val="32"/>
        </w:rPr>
        <w:t>一是提速度，让旅客出行更便捷。</w:t>
      </w:r>
      <w:r>
        <w:rPr>
          <w:rFonts w:hint="eastAsia" w:ascii="仿宋_GB2312" w:hAnsi="仿宋_GB2312" w:eastAsia="仿宋_GB2312" w:cs="仿宋_GB2312"/>
          <w:sz w:val="32"/>
          <w:szCs w:val="32"/>
        </w:rPr>
        <w:t>在浦东机场新增全新自助行李托运设备，优化办票流程，让旅客的出行更加省时省力。通过增派工作人员、优化结算程序、提升自动审核效率等措施，大幅缩短旅客自愿退票时间。联合上海虹桥机场，在T2航站楼推出地面全流程无纸化服务，让旅客仅需手机与有效证件即可实现说走就走的便捷出行。</w:t>
      </w:r>
      <w:r>
        <w:rPr>
          <w:rFonts w:hint="eastAsia" w:ascii="仿宋_GB2312" w:hAnsi="仿宋_GB2312" w:eastAsia="仿宋_GB2312" w:cs="仿宋_GB2312"/>
          <w:b/>
          <w:bCs/>
          <w:sz w:val="32"/>
          <w:szCs w:val="32"/>
        </w:rPr>
        <w:t>二是优体验，让旅客出行更舒适。</w:t>
      </w:r>
      <w:r>
        <w:rPr>
          <w:rFonts w:hint="eastAsia" w:ascii="仿宋_GB2312" w:hAnsi="仿宋_GB2312" w:eastAsia="仿宋_GB2312" w:cs="仿宋_GB2312"/>
          <w:sz w:val="32"/>
          <w:szCs w:val="32"/>
        </w:rPr>
        <w:t>针对暑运期间雨水较多的天气特点，东航推进“最后一米”工程，在7月前，完成了虹桥、浦东两场雨篷客梯车的改装，解决了旅客冒雨上下机的不便；持续优化空中服务流程，打造“安静客舱”，为旅客营造安全、舒适、安静的客舱环境；重新定义配餐时间，优化配餐方案，为旅客提供安全美味的机上配餐；探索会员体系再造，让多样增值服务更大范围惠及广大旅客。</w:t>
      </w:r>
      <w:r>
        <w:rPr>
          <w:rFonts w:hint="eastAsia" w:ascii="仿宋_GB2312" w:hAnsi="仿宋_GB2312" w:eastAsia="仿宋_GB2312" w:cs="仿宋_GB2312"/>
          <w:b/>
          <w:bCs/>
          <w:sz w:val="32"/>
          <w:szCs w:val="32"/>
        </w:rPr>
        <w:t>三是强科技，让旅客出行更智能。</w:t>
      </w:r>
      <w:r>
        <w:rPr>
          <w:rFonts w:hint="eastAsia" w:ascii="仿宋_GB2312" w:hAnsi="仿宋_GB2312" w:eastAsia="仿宋_GB2312" w:cs="仿宋_GB2312"/>
          <w:sz w:val="32"/>
          <w:szCs w:val="32"/>
        </w:rPr>
        <w:t>通过提升WIFI首页打开的成功率、增加便捷登陆方式优化空中WIFI使用体验；优化旅客意图识别准确率，持续提升智能服务AI机器人业内领先地位；在北京大兴国际机场开展“永久电子行李牌”首次内测，成为国内首家推出永久电子行李牌的航空公司。</w:t>
      </w:r>
    </w:p>
    <w:p>
      <w:pPr>
        <w:spacing w:line="580" w:lineRule="exact"/>
        <w:ind w:firstLine="640"/>
        <w:rPr>
          <w:rFonts w:ascii="宋体" w:hAnsi="宋体" w:eastAsia="宋体" w:cs="宋体"/>
          <w:kern w:val="0"/>
          <w:sz w:val="24"/>
        </w:rPr>
      </w:pPr>
      <w:r>
        <w:rPr>
          <w:rFonts w:hint="eastAsia" w:ascii="黑体" w:hAnsi="黑体" w:eastAsia="黑体" w:cs="黑体"/>
          <w:sz w:val="32"/>
          <w:szCs w:val="32"/>
        </w:rPr>
        <w:t>关切员工急难愁盼，用心“改”</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东航集团党组始终把群众观点、群众路线植根于思想中、具体落实到行动上，着力解决职工群众最关心最现实的利益问题，抓紧推进“10件实事”全面落实落地。</w:t>
      </w:r>
      <w:r>
        <w:rPr>
          <w:rFonts w:hint="eastAsia" w:ascii="仿宋_GB2312" w:hAnsi="仿宋_GB2312" w:eastAsia="仿宋_GB2312" w:cs="仿宋_GB2312"/>
          <w:b/>
          <w:bCs/>
          <w:sz w:val="32"/>
          <w:szCs w:val="32"/>
        </w:rPr>
        <w:t>一是积极回应员工关切，多措并举解难题。</w:t>
      </w:r>
      <w:r>
        <w:rPr>
          <w:rFonts w:hint="eastAsia" w:ascii="仿宋_GB2312" w:hAnsi="仿宋_GB2312" w:eastAsia="仿宋_GB2312" w:cs="仿宋_GB2312"/>
          <w:sz w:val="32"/>
          <w:szCs w:val="32"/>
        </w:rPr>
        <w:t>始终将职工群众“停车难”问题放在心上，采取“租建改做增量、引驳导疏需求”等一系列措施加以缓解和逐步解决。预计于今年8月中旬完成北区北侧停车场硬化改造，可解决500多个</w:t>
      </w:r>
      <w:r>
        <w:rPr>
          <w:rFonts w:ascii="仿宋_GB2312" w:hAnsi="仿宋_GB2312" w:eastAsia="仿宋_GB2312" w:cs="仿宋_GB2312"/>
          <w:sz w:val="32"/>
          <w:szCs w:val="32"/>
        </w:rPr>
        <w:t>车位；</w:t>
      </w:r>
      <w:r>
        <w:rPr>
          <w:rFonts w:hint="eastAsia" w:ascii="仿宋_GB2312" w:hAnsi="仿宋_GB2312" w:eastAsia="仿宋_GB2312" w:cs="仿宋_GB2312"/>
          <w:sz w:val="32"/>
          <w:szCs w:val="32"/>
        </w:rPr>
        <w:t>2021年完成西区30亩地块的地下停车库建设后，可为员工提供约4</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个车位，停车需求基本可以得到满足。为方便空勤机组进出机场，提高航班运行效率，拟在“东航之家”南区与虹桥机场26号安检门之间建造连廊式便捷工作通道，用于空勤机组进出机坪控制区。</w:t>
      </w:r>
      <w:r>
        <w:rPr>
          <w:rFonts w:hint="eastAsia" w:ascii="仿宋_GB2312" w:hAnsi="仿宋_GB2312" w:eastAsia="仿宋_GB2312" w:cs="仿宋_GB2312"/>
          <w:b/>
          <w:bCs/>
          <w:sz w:val="32"/>
          <w:szCs w:val="32"/>
        </w:rPr>
        <w:t>二是关心关爱员工利益，主动作为暖人心。</w:t>
      </w:r>
      <w:r>
        <w:rPr>
          <w:rFonts w:hint="eastAsia" w:ascii="仿宋_GB2312" w:hAnsi="仿宋_GB2312" w:eastAsia="仿宋_GB2312" w:cs="仿宋_GB2312"/>
          <w:b w:val="0"/>
          <w:bCs w:val="0"/>
          <w:sz w:val="32"/>
          <w:szCs w:val="32"/>
        </w:rPr>
        <w:t>为</w:t>
      </w:r>
      <w:r>
        <w:rPr>
          <w:rFonts w:hint="eastAsia" w:ascii="仿宋_GB2312" w:hAnsi="仿宋_GB2312" w:eastAsia="仿宋_GB2312" w:cs="仿宋_GB2312"/>
          <w:sz w:val="32"/>
          <w:szCs w:val="32"/>
        </w:rPr>
        <w:t>积极改善离退休干部职工集体学习和文体活动条件，解决活动场所不足问题，集团党组本着“挖掘现有资源、安全节俭适用”原则，经研究决定将虹桥东区原集团公司办公大楼6-7楼改建设为老干部活动中心，预计8月下旬可投入使用。针对执行飞行和乘务总飞行时限新规后空勤人员按小时费计的薪酬总量降低问题，进一步优化空勤人员薪酬体系方案，简化飞行人员薪酬科目，实现“小时限额下降、薪酬水平不降”。针对在北京、上海、深圳等一线城市员工收入水平相对较低的问题，进一步优化地区差异薪酬方案。深度推进两级机关整合优化，实行差异化考核，强化正向激励。制定关爱扶贫挂职干部实施细则（试行），推出“两提</w:t>
      </w:r>
      <w:r>
        <w:rPr>
          <w:rFonts w:ascii="仿宋_GB2312" w:hAnsi="仿宋_GB2312" w:eastAsia="仿宋_GB2312" w:cs="仿宋_GB2312"/>
          <w:sz w:val="32"/>
          <w:szCs w:val="32"/>
        </w:rPr>
        <w:t>一增</w:t>
      </w:r>
      <w:r>
        <w:rPr>
          <w:rFonts w:hint="eastAsia" w:ascii="仿宋_GB2312" w:hAnsi="仿宋_GB2312" w:eastAsia="仿宋_GB2312" w:cs="仿宋_GB2312"/>
          <w:sz w:val="32"/>
          <w:szCs w:val="32"/>
        </w:rPr>
        <w:t>”，提高扶贫干部</w:t>
      </w:r>
      <w:r>
        <w:rPr>
          <w:rFonts w:hint="eastAsia" w:ascii="Times New Roman" w:hAnsi="Times New Roman" w:eastAsia="仿宋_GB2312" w:cs="Times New Roman"/>
          <w:sz w:val="32"/>
          <w:szCs w:val="32"/>
        </w:rPr>
        <w:t>年度体检标准、</w:t>
      </w:r>
      <w:r>
        <w:rPr>
          <w:rFonts w:ascii="Times New Roman" w:hAnsi="Times New Roman" w:eastAsia="仿宋_GB2312" w:cs="Times New Roman"/>
          <w:sz w:val="32"/>
          <w:szCs w:val="32"/>
        </w:rPr>
        <w:t>每月生活补助，</w:t>
      </w:r>
      <w:r>
        <w:rPr>
          <w:rFonts w:hint="eastAsia" w:ascii="Times New Roman" w:hAnsi="Times New Roman" w:eastAsia="仿宋_GB2312" w:cs="Times New Roman"/>
          <w:sz w:val="32"/>
          <w:szCs w:val="32"/>
        </w:rPr>
        <w:t>新增</w:t>
      </w:r>
      <w:r>
        <w:rPr>
          <w:rFonts w:hint="eastAsia" w:ascii="仿宋_GB2312" w:hAnsi="仿宋_GB2312" w:eastAsia="仿宋_GB2312" w:cs="仿宋_GB2312"/>
          <w:sz w:val="32"/>
          <w:szCs w:val="32"/>
        </w:rPr>
        <w:t>扶贫挂职干部疗休养</w:t>
      </w:r>
      <w:r>
        <w:rPr>
          <w:rFonts w:ascii="仿宋_GB2312" w:hAnsi="仿宋_GB2312" w:eastAsia="仿宋_GB2312" w:cs="仿宋_GB2312"/>
          <w:sz w:val="32"/>
          <w:szCs w:val="32"/>
        </w:rPr>
        <w:t>，于</w:t>
      </w:r>
      <w:r>
        <w:rPr>
          <w:rFonts w:hint="eastAsia" w:ascii="仿宋_GB2312" w:hAnsi="仿宋_GB2312" w:eastAsia="仿宋_GB2312" w:cs="仿宋_GB2312"/>
          <w:sz w:val="32"/>
          <w:szCs w:val="32"/>
        </w:rPr>
        <w:t>8月底</w:t>
      </w:r>
      <w:r>
        <w:rPr>
          <w:rFonts w:ascii="仿宋_GB2312" w:hAnsi="仿宋_GB2312" w:eastAsia="仿宋_GB2312" w:cs="仿宋_GB2312"/>
          <w:sz w:val="32"/>
          <w:szCs w:val="32"/>
        </w:rPr>
        <w:t>前落实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r>
        <w:rPr>
          <w:rFonts w:ascii="宋体" w:hAnsi="宋体" w:eastAsia="宋体" w:cs="宋体"/>
          <w:kern w:val="0"/>
          <w:sz w:val="24"/>
        </w:rPr>
        <w:pict>
          <v:rect id="_x0000_i1025" o:spt="1" style="height:1.5pt;width:0pt;" fillcolor="#A0A0A0" filled="t" stroked="f" coordsize="21600,21600" o:hr="t" o:hrstd="t" o:hrnoshade="t" o:hralign="center">
            <v:path/>
            <v:fill on="t" focussize="0,0"/>
            <v:stroke on="f"/>
            <v:imagedata o:title=""/>
            <o:lock v:ext="edit"/>
            <w10:wrap type="none"/>
            <w10:anchorlock/>
          </v:rect>
        </w:pict>
      </w:r>
    </w:p>
    <w:p>
      <w:pPr>
        <w:keepNext w:val="0"/>
        <w:keepLines w:val="0"/>
        <w:pageBreakBefore w:val="0"/>
        <w:widowControl/>
        <w:kinsoku/>
        <w:wordWrap/>
        <w:overflowPunct/>
        <w:topLinePunct w:val="0"/>
        <w:autoSpaceDE/>
        <w:autoSpaceDN/>
        <w:bidi w:val="0"/>
        <w:adjustRightInd/>
        <w:snapToGrid w:val="0"/>
        <w:spacing w:line="440" w:lineRule="exact"/>
        <w:ind w:left="720" w:right="0" w:rightChars="0" w:hanging="720" w:hangingChars="300"/>
        <w:jc w:val="left"/>
        <w:textAlignment w:val="auto"/>
        <w:outlineLvl w:val="9"/>
        <w:rPr>
          <w:rFonts w:hint="eastAsia" w:ascii="仿宋_GB2312" w:hAnsi="仿宋_GB2312" w:eastAsia="仿宋_GB2312" w:cs="仿宋_GB2312"/>
          <w:color w:val="000000"/>
          <w:sz w:val="28"/>
          <w:szCs w:val="28"/>
        </w:rPr>
      </w:pPr>
      <w:r>
        <w:rPr>
          <w:rFonts w:hint="eastAsia" w:ascii="宋体" w:hAnsi="宋体" w:eastAsia="宋体" w:cs="宋体"/>
          <w:kern w:val="0"/>
          <w:sz w:val="24"/>
        </w:rPr>
        <w:t xml:space="preserve"> </w:t>
      </w:r>
      <w:r>
        <w:rPr>
          <w:rFonts w:hint="eastAsia" w:ascii="黑体" w:hAnsi="黑体" w:eastAsia="黑体" w:cs="黑体"/>
          <w:kern w:val="0"/>
          <w:sz w:val="24"/>
        </w:rPr>
        <w:t xml:space="preserve"> </w:t>
      </w:r>
      <w:r>
        <w:rPr>
          <w:rFonts w:hint="eastAsia" w:ascii="仿宋_GB2312" w:hAnsi="仿宋_GB2312" w:eastAsia="仿宋_GB2312" w:cs="仿宋_GB2312"/>
          <w:color w:val="000000"/>
          <w:sz w:val="28"/>
          <w:szCs w:val="28"/>
        </w:rPr>
        <w:t>报：中央“不忘初心、牢记使命”主题教育领导小组办公室</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“不忘初心、牢记使命”主题教育中央第三十一指导组</w:t>
      </w:r>
      <w:r>
        <w:rPr>
          <w:rFonts w:hint="eastAsia" w:ascii="仿宋_GB2312" w:hAnsi="仿宋_GB2312" w:eastAsia="仿宋_GB2312" w:cs="仿宋_GB2312"/>
          <w:color w:val="000000"/>
          <w:sz w:val="28"/>
          <w:szCs w:val="28"/>
          <w:lang w:eastAsia="zh-CN"/>
        </w:rPr>
        <w:t>，上海市委组织部</w:t>
      </w:r>
      <w:r>
        <w:rPr>
          <w:rFonts w:hint="eastAsia" w:ascii="仿宋_GB2312" w:hAnsi="仿宋_GB2312" w:eastAsia="仿宋_GB2312" w:cs="仿宋_GB2312"/>
          <w:color w:val="000000"/>
          <w:sz w:val="28"/>
          <w:szCs w:val="28"/>
        </w:rPr>
        <w:t>。</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发：各直属单位</w:t>
      </w:r>
      <w:r>
        <w:rPr>
          <w:rFonts w:hint="eastAsia" w:ascii="仿宋_GB2312" w:hAnsi="仿宋_GB2312" w:eastAsia="仿宋_GB2312" w:cs="仿宋_GB2312"/>
          <w:color w:val="000000"/>
          <w:sz w:val="28"/>
          <w:szCs w:val="28"/>
          <w:lang w:eastAsia="zh-CN"/>
        </w:rPr>
        <w:t>党委</w:t>
      </w:r>
      <w:r>
        <w:rPr>
          <w:rFonts w:hint="eastAsia" w:ascii="仿宋_GB2312" w:hAnsi="仿宋_GB2312" w:eastAsia="仿宋_GB2312" w:cs="仿宋_GB2312"/>
          <w:color w:val="000000"/>
          <w:sz w:val="28"/>
          <w:szCs w:val="28"/>
        </w:rPr>
        <w:t>。</w:t>
      </w:r>
      <w:r>
        <w:rPr>
          <w:rFonts w:ascii="宋体" w:hAnsi="宋体" w:eastAsia="宋体" w:cs="宋体"/>
          <w:kern w:val="0"/>
          <w:sz w:val="24"/>
        </w:rPr>
        <w:pict>
          <v:rect id="_x0000_i1026" o:spt="1" style="height:1.5pt;width:0pt;" fillcolor="#A0A0A0" filled="t" stroked="f" coordsize="21600,21600" o:hr="t" o:hrstd="t" o:hrnoshade="t" o:hralign="center">
            <v:path/>
            <v:fill on="t" focussize="0,0"/>
            <v:stroke on="f"/>
            <v:imagedata o:title=""/>
            <o:lock v:ext="edit"/>
            <w10:wrap type="none"/>
            <w10:anchorlock/>
          </v:rect>
        </w:pict>
      </w:r>
    </w:p>
    <w:sectPr>
      <w:headerReference r:id="rId3" w:type="default"/>
      <w:footerReference r:id="rId4" w:type="default"/>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隶书">
    <w:altName w:val="微软雅黑"/>
    <w:panose1 w:val="0201050906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altName w:val="Calibri"/>
    <w:panose1 w:val="00000000000000000000"/>
    <w:charset w:val="00"/>
    <w:family w:val="decorative"/>
    <w:pitch w:val="default"/>
    <w:sig w:usb0="00000000" w:usb1="00000000"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隶书">
    <w:altName w:val="微软雅黑"/>
    <w:panose1 w:val="0201050906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libri Light">
    <w:altName w:val="Calibri"/>
    <w:panose1 w:val="00000000000000000000"/>
    <w:charset w:val="00"/>
    <w:family w:val="roman"/>
    <w:pitch w:val="default"/>
    <w:sig w:usb0="00000000" w:usb1="00000000" w:usb2="00000000" w:usb3="00000000" w:csb0="0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隶书">
    <w:altName w:val="微软雅黑"/>
    <w:panose1 w:val="02010509060101010101"/>
    <w:charset w:val="86"/>
    <w:family w:val="roman"/>
    <w:pitch w:val="default"/>
    <w:sig w:usb0="00000000" w:usb1="00000000" w:usb2="00000010" w:usb3="00000000" w:csb0="00040000" w:csb1="00000000"/>
  </w:font>
  <w:font w:name="微软雅黑">
    <w:panose1 w:val="020B0503020204020204"/>
    <w:charset w:val="86"/>
    <w:family w:val="modern"/>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libri Light">
    <w:altName w:val="Calibri"/>
    <w:panose1 w:val="00000000000000000000"/>
    <w:charset w:val="00"/>
    <w:family w:val="modern"/>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0000000000000000000"/>
    <w:charset w:val="00"/>
    <w:family w:val="swiss"/>
    <w:pitch w:val="default"/>
    <w:sig w:usb0="00000000" w:usb1="00000000" w:usb2="00000000"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modern"/>
    <w:pitch w:val="default"/>
    <w:sig w:usb0="00000000" w:usb1="00000000" w:usb2="00000000" w:usb3="00000000" w:csb0="0000019F" w:csb1="00000000"/>
  </w:font>
  <w:font w:name="Calibri Light">
    <w:altName w:val="Calibri"/>
    <w:panose1 w:val="020F0302020204030204"/>
    <w:charset w:val="00"/>
    <w:family w:val="decorative"/>
    <w:pitch w:val="default"/>
    <w:sig w:usb0="00000000" w:usb1="00000000" w:usb2="00000000" w:usb3="00000000" w:csb0="0000019F" w:csb1="00000000"/>
  </w:font>
  <w:font w:name="Calibri Light">
    <w:altName w:val="Calibri"/>
    <w:panose1 w:val="020F0302020204030204"/>
    <w:charset w:val="00"/>
    <w:family w:val="roman"/>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roman"/>
    <w:pitch w:val="default"/>
    <w:sig w:usb0="00000000" w:usb1="00000000" w:usb2="00000009" w:usb3="00000000" w:csb0="000001FF" w:csb1="00000000"/>
  </w:font>
  <w:font w:name="Helvetica">
    <w:altName w:val="Arial"/>
    <w:panose1 w:val="020B0604020202020204"/>
    <w:charset w:val="00"/>
    <w:family w:val="moder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1"/>
                              <w:szCs w:val="32"/>
                              <w:lang w:eastAsia="zh-CN"/>
                            </w:rPr>
                          </w:pP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t>1</w:t>
                          </w:r>
                          <w:r>
                            <w:rPr>
                              <w:rFonts w:hint="eastAsia"/>
                              <w:sz w:val="21"/>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21"/>
                        <w:szCs w:val="32"/>
                        <w:lang w:eastAsia="zh-CN"/>
                      </w:rPr>
                    </w:pP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t>1</w:t>
                    </w:r>
                    <w:r>
                      <w:rPr>
                        <w:rFonts w:hint="eastAsia"/>
                        <w:sz w:val="21"/>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E3674"/>
    <w:rsid w:val="042774DD"/>
    <w:rsid w:val="0745604F"/>
    <w:rsid w:val="0DC444A6"/>
    <w:rsid w:val="11336B8E"/>
    <w:rsid w:val="132013EF"/>
    <w:rsid w:val="144A1525"/>
    <w:rsid w:val="24102138"/>
    <w:rsid w:val="267E3674"/>
    <w:rsid w:val="29326FF9"/>
    <w:rsid w:val="2B6910C5"/>
    <w:rsid w:val="2D0830EF"/>
    <w:rsid w:val="31E72C6D"/>
    <w:rsid w:val="41EB6337"/>
    <w:rsid w:val="45AD34DF"/>
    <w:rsid w:val="45C76287"/>
    <w:rsid w:val="58801E3E"/>
    <w:rsid w:val="59FC7962"/>
    <w:rsid w:val="629C76D5"/>
    <w:rsid w:val="6482330F"/>
    <w:rsid w:val="737A2701"/>
    <w:rsid w:val="74FF5D81"/>
    <w:rsid w:val="75614B20"/>
    <w:rsid w:val="7B9D6B59"/>
    <w:rsid w:val="7B9E7E5E"/>
    <w:rsid w:val="7BDA2241"/>
    <w:rsid w:val="7FE736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3562</Words>
  <Characters>3609</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2019-07-09T04:07:00Z</dcterms:created>
  <dc:creator>eryu</dc:creator>
  <cp:lastModifiedBy>eryu</cp:lastModifiedBy>
  <cp:lastPrinted>2019-07-10T05:10:00Z</cp:lastPrinted>
  <dcterms:modified xsi:type="dcterms:W3CDTF">2019-07-17T10:02:16Z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