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hint="eastAsia" w:ascii="华文中宋" w:hAnsi="华文中宋" w:eastAsia="华文中宋" w:cs="华文中宋"/>
          <w:b/>
          <w:bCs/>
          <w:color w:val="FF0000"/>
          <w:spacing w:val="-11"/>
          <w:sz w:val="60"/>
          <w:szCs w:val="60"/>
        </w:rPr>
      </w:pPr>
    </w:p>
    <w:p>
      <w:pPr>
        <w:jc w:val="center"/>
        <w:rPr>
          <w:rFonts w:hint="eastAsia" w:ascii="华文中宋" w:hAnsi="华文中宋" w:eastAsia="华文中宋" w:cs="华文中宋"/>
          <w:b/>
          <w:bCs/>
          <w:color w:val="FF0000"/>
          <w:spacing w:val="-11"/>
          <w:sz w:val="60"/>
          <w:szCs w:val="60"/>
        </w:rPr>
      </w:pPr>
    </w:p>
    <w:p>
      <w:pPr>
        <w:jc w:val="center"/>
        <w:rPr>
          <w:rFonts w:hint="eastAsia" w:ascii="方正小标宋简体" w:hAnsi="方正小标宋简体" w:eastAsia="方正小标宋简体" w:cs="方正小标宋简体"/>
          <w:b w:val="0"/>
          <w:bCs w:val="0"/>
          <w:color w:val="FF0000"/>
          <w:spacing w:val="-20"/>
          <w:sz w:val="58"/>
          <w:szCs w:val="58"/>
        </w:rPr>
      </w:pPr>
      <w:r>
        <w:rPr>
          <w:rFonts w:hint="eastAsia" w:ascii="方正小标宋简体" w:hAnsi="方正小标宋简体" w:eastAsia="方正小标宋简体" w:cs="方正小标宋简体"/>
          <w:b w:val="0"/>
          <w:bCs w:val="0"/>
          <w:color w:val="FF0000"/>
          <w:spacing w:val="-23"/>
          <w:sz w:val="58"/>
          <w:szCs w:val="58"/>
        </w:rPr>
        <w:t>东航“不忘初心</w:t>
      </w:r>
      <w:r>
        <w:rPr>
          <w:rFonts w:hint="eastAsia" w:ascii="方正小标宋简体" w:hAnsi="方正小标宋简体" w:eastAsia="方正小标宋简体" w:cs="方正小标宋简体"/>
          <w:b w:val="0"/>
          <w:bCs w:val="0"/>
          <w:color w:val="FF0000"/>
          <w:spacing w:val="-57"/>
          <w:kern w:val="0"/>
          <w:sz w:val="58"/>
          <w:szCs w:val="58"/>
        </w:rPr>
        <w:t>、</w:t>
      </w:r>
      <w:r>
        <w:rPr>
          <w:rFonts w:hint="eastAsia" w:ascii="方正小标宋简体" w:hAnsi="方正小标宋简体" w:eastAsia="方正小标宋简体" w:cs="方正小标宋简体"/>
          <w:b w:val="0"/>
          <w:bCs w:val="0"/>
          <w:color w:val="FF0000"/>
          <w:spacing w:val="-23"/>
          <w:sz w:val="58"/>
          <w:szCs w:val="58"/>
        </w:rPr>
        <w:t>牢记使命</w:t>
      </w:r>
      <w:r>
        <w:rPr>
          <w:rFonts w:hint="eastAsia" w:ascii="方正小标宋简体" w:hAnsi="方正小标宋简体" w:eastAsia="方正小标宋简体" w:cs="方正小标宋简体"/>
          <w:b w:val="0"/>
          <w:bCs w:val="0"/>
          <w:color w:val="FF0000"/>
          <w:spacing w:val="-23"/>
          <w:sz w:val="58"/>
          <w:szCs w:val="58"/>
          <w:lang w:val="en-US" w:eastAsia="zh-CN"/>
        </w:rPr>
        <w:t>”</w:t>
      </w:r>
      <w:r>
        <w:rPr>
          <w:rFonts w:hint="eastAsia" w:ascii="方正小标宋简体" w:hAnsi="方正小标宋简体" w:eastAsia="方正小标宋简体" w:cs="方正小标宋简体"/>
          <w:b w:val="0"/>
          <w:bCs w:val="0"/>
          <w:color w:val="FF0000"/>
          <w:spacing w:val="-23"/>
          <w:sz w:val="58"/>
          <w:szCs w:val="58"/>
        </w:rPr>
        <w:t>主题教育</w:t>
      </w:r>
    </w:p>
    <w:p>
      <w:pPr>
        <w:jc w:val="center"/>
        <w:rPr>
          <w:rFonts w:hint="eastAsia" w:ascii="方正小标宋简体" w:hAnsi="方正小标宋简体" w:eastAsia="方正小标宋简体" w:cs="方正小标宋简体"/>
          <w:b w:val="0"/>
          <w:bCs w:val="0"/>
          <w:color w:val="FF0000"/>
          <w:sz w:val="72"/>
          <w:szCs w:val="72"/>
        </w:rPr>
      </w:pPr>
      <w:r>
        <w:rPr>
          <w:rFonts w:hint="eastAsia" w:ascii="方正小标宋简体" w:hAnsi="方正小标宋简体" w:eastAsia="方正小标宋简体" w:cs="方正小标宋简体"/>
          <w:b w:val="0"/>
          <w:bCs w:val="0"/>
          <w:color w:val="FF0000"/>
          <w:sz w:val="72"/>
          <w:szCs w:val="72"/>
        </w:rPr>
        <w:t>简</w:t>
      </w:r>
      <w:r>
        <w:rPr>
          <w:rFonts w:hint="eastAsia" w:ascii="方正小标宋简体" w:hAnsi="方正小标宋简体" w:eastAsia="方正小标宋简体" w:cs="方正小标宋简体"/>
          <w:b w:val="0"/>
          <w:bCs w:val="0"/>
          <w:color w:val="FF0000"/>
          <w:sz w:val="72"/>
          <w:szCs w:val="72"/>
          <w:lang w:val="en-US" w:eastAsia="zh-CN"/>
        </w:rPr>
        <w:t xml:space="preserve">    </w:t>
      </w:r>
      <w:r>
        <w:rPr>
          <w:rFonts w:hint="eastAsia" w:ascii="方正小标宋简体" w:hAnsi="方正小标宋简体" w:eastAsia="方正小标宋简体" w:cs="方正小标宋简体"/>
          <w:b w:val="0"/>
          <w:bCs w:val="0"/>
          <w:color w:val="FF0000"/>
          <w:sz w:val="72"/>
          <w:szCs w:val="72"/>
        </w:rPr>
        <w:t>报</w:t>
      </w:r>
    </w:p>
    <w:p>
      <w:pPr>
        <w:widowControl/>
        <w:ind w:firstLine="3655" w:firstLineChars="1304"/>
        <w:rPr>
          <w:rFonts w:ascii="华文中宋" w:hAnsi="华文中宋" w:eastAsia="华文中宋" w:cs="华文中宋"/>
          <w:b/>
          <w:bCs/>
          <w:kern w:val="0"/>
          <w:sz w:val="13"/>
          <w:szCs w:val="13"/>
          <w:lang w:bidi="ar"/>
        </w:rPr>
      </w:pPr>
      <w:r>
        <w:rPr>
          <w:rFonts w:hint="eastAsia" w:ascii="华文中宋" w:hAnsi="华文中宋" w:eastAsia="华文中宋" w:cs="华文中宋"/>
          <w:b/>
          <w:bCs/>
          <w:kern w:val="0"/>
          <w:sz w:val="28"/>
          <w:szCs w:val="28"/>
          <w:lang w:val="en-US" w:eastAsia="zh-CN" w:bidi="ar"/>
        </w:rPr>
        <w:t xml:space="preserve"> </w:t>
      </w:r>
      <w:r>
        <w:rPr>
          <w:rFonts w:hint="eastAsia" w:ascii="华文中宋" w:hAnsi="华文中宋" w:eastAsia="华文中宋" w:cs="华文中宋"/>
          <w:b/>
          <w:bCs/>
          <w:kern w:val="0"/>
          <w:sz w:val="28"/>
          <w:szCs w:val="28"/>
          <w:lang w:bidi="ar"/>
        </w:rPr>
        <w:t>第</w:t>
      </w:r>
      <w:r>
        <w:rPr>
          <w:rFonts w:hint="eastAsia" w:ascii="华文中宋" w:hAnsi="华文中宋" w:eastAsia="华文中宋" w:cs="华文中宋"/>
          <w:b/>
          <w:bCs/>
          <w:kern w:val="0"/>
          <w:sz w:val="28"/>
          <w:szCs w:val="28"/>
          <w:lang w:val="en-US" w:eastAsia="zh-CN" w:bidi="ar"/>
        </w:rPr>
        <w:t xml:space="preserve"> 11 </w:t>
      </w:r>
      <w:r>
        <w:rPr>
          <w:rFonts w:hint="eastAsia" w:ascii="华文中宋" w:hAnsi="华文中宋" w:eastAsia="华文中宋" w:cs="华文中宋"/>
          <w:b/>
          <w:bCs/>
          <w:kern w:val="0"/>
          <w:sz w:val="28"/>
          <w:szCs w:val="28"/>
          <w:lang w:bidi="ar"/>
        </w:rPr>
        <w:t>期</w:t>
      </w:r>
      <w:r>
        <w:rPr>
          <w:rFonts w:hint="eastAsia" w:ascii="华文中宋" w:hAnsi="华文中宋" w:eastAsia="华文中宋" w:cs="华文中宋"/>
          <w:b/>
          <w:bCs/>
          <w:kern w:val="0"/>
          <w:sz w:val="28"/>
          <w:szCs w:val="28"/>
          <w:lang w:val="en-US" w:eastAsia="zh-CN" w:bidi="ar"/>
        </w:rPr>
        <w:t xml:space="preserve"> </w:t>
      </w:r>
      <w:bookmarkStart w:id="0" w:name="_GoBack"/>
      <w:bookmarkEnd w:id="0"/>
    </w:p>
    <w:p>
      <w:pPr>
        <w:rPr>
          <w:rFonts w:hint="eastAsia" w:ascii="仿宋_GB2312" w:hAnsi="仿宋_GB2312" w:eastAsia="仿宋_GB2312" w:cs="仿宋_GB2312"/>
          <w:color w:val="000000"/>
          <w:spacing w:val="-17"/>
          <w:sz w:val="28"/>
          <w:szCs w:val="28"/>
        </w:rPr>
      </w:pPr>
      <w:r>
        <w:rPr>
          <w:rFonts w:hint="eastAsia" w:ascii="仿宋_GB2312" w:hAnsi="仿宋_GB2312" w:eastAsia="仿宋_GB2312" w:cs="仿宋_GB2312"/>
          <w:color w:val="000000"/>
          <w:spacing w:val="-17"/>
          <w:sz w:val="28"/>
          <w:szCs w:val="28"/>
          <w:lang w:val="en-US" w:eastAsia="zh-CN"/>
        </w:rPr>
        <w:t xml:space="preserve">  </w:t>
      </w:r>
      <w:r>
        <w:rPr>
          <w:rFonts w:hint="eastAsia" w:ascii="仿宋_GB2312" w:hAnsi="仿宋_GB2312" w:eastAsia="仿宋_GB2312" w:cs="仿宋_GB2312"/>
          <w:color w:val="000000"/>
          <w:spacing w:val="-17"/>
          <w:sz w:val="28"/>
          <w:szCs w:val="28"/>
        </w:rPr>
        <w:t>东航“不忘初心、牢记使命”主题教育领导小组办公室</w:t>
      </w:r>
      <w:r>
        <w:rPr>
          <w:rFonts w:hint="eastAsia" w:ascii="仿宋_GB2312" w:hAnsi="仿宋_GB2312" w:eastAsia="仿宋_GB2312" w:cs="仿宋_GB2312"/>
          <w:color w:val="000000"/>
          <w:spacing w:val="-17"/>
          <w:sz w:val="28"/>
          <w:szCs w:val="28"/>
          <w:lang w:val="en-US" w:eastAsia="zh-CN"/>
        </w:rPr>
        <w:t xml:space="preserve">      </w:t>
      </w:r>
      <w:r>
        <w:rPr>
          <w:rFonts w:hint="eastAsia" w:ascii="仿宋_GB2312" w:hAnsi="仿宋_GB2312" w:eastAsia="仿宋_GB2312" w:cs="仿宋_GB2312"/>
          <w:color w:val="000000"/>
          <w:spacing w:val="-17"/>
          <w:sz w:val="28"/>
          <w:szCs w:val="28"/>
        </w:rPr>
        <w:t>2019年7月</w:t>
      </w:r>
      <w:r>
        <w:rPr>
          <w:rFonts w:hint="eastAsia" w:ascii="仿宋_GB2312" w:hAnsi="仿宋_GB2312" w:eastAsia="仿宋_GB2312" w:cs="仿宋_GB2312"/>
          <w:color w:val="000000"/>
          <w:spacing w:val="-17"/>
          <w:sz w:val="28"/>
          <w:szCs w:val="28"/>
          <w:lang w:val="en-US" w:eastAsia="zh-CN"/>
        </w:rPr>
        <w:t>19</w:t>
      </w:r>
      <w:r>
        <w:rPr>
          <w:rFonts w:hint="eastAsia" w:ascii="仿宋_GB2312" w:hAnsi="仿宋_GB2312" w:eastAsia="仿宋_GB2312" w:cs="仿宋_GB2312"/>
          <w:color w:val="000000"/>
          <w:spacing w:val="-17"/>
          <w:sz w:val="28"/>
          <w:szCs w:val="28"/>
        </w:rPr>
        <w:t>日</w:t>
      </w:r>
    </w:p>
    <w:p>
      <w:pPr>
        <w:rPr>
          <w:rFonts w:hint="eastAsia" w:ascii="仿宋_GB2312" w:hAnsi="仿宋_GB2312" w:eastAsia="仿宋_GB2312" w:cs="仿宋_GB2312"/>
          <w:color w:val="000000"/>
          <w:sz w:val="28"/>
          <w:szCs w:val="28"/>
        </w:rPr>
      </w:pPr>
      <w:r>
        <w:rPr>
          <w:rFonts w:hint="eastAsia" w:ascii="黑体" w:hAnsi="黑体" w:eastAsia="黑体" w:cs="黑体"/>
          <w:spacing w:val="-17"/>
          <w:szCs w:val="21"/>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45085</wp:posOffset>
                </wp:positionV>
                <wp:extent cx="5686425" cy="9525"/>
                <wp:effectExtent l="0" t="0" r="0" b="0"/>
                <wp:wrapNone/>
                <wp:docPr id="1" name="直接连接符 1"/>
                <wp:cNvGraphicFramePr/>
                <a:graphic xmlns:a="http://schemas.openxmlformats.org/drawingml/2006/main">
                  <a:graphicData uri="http://schemas.microsoft.com/office/word/2010/wordprocessingShape">
                    <wps:wsp>
                      <wps:cNvCnPr/>
                      <wps:spPr>
                        <a:xfrm flipV="1">
                          <a:off x="814070" y="5177155"/>
                          <a:ext cx="5686425" cy="9525"/>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flip:y;margin-left:-0.65pt;margin-top:3.55pt;height:0.75pt;width:447.75pt;z-index:251658240;mso-width-relative:page;mso-height-relative:page;" filled="f" stroked="t" coordsize="21600,21600" o:gfxdata="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EHKlzWAAAABgEAAA8A&#10;AAAAAAAAAQAgAAAAIgAAAGRycy9kb3ducmV2LnhtbFBLAQIUABQAAAAIAIdO4kDAIVCt4AEAAHwD&#10;AAAOAAAAAAAAAAEAIAAAACUBAABkcnMvZTJvRG9jLnhtbFBLBQYAAAAABgAGAFkBAAB3BQAAAAA=&#10;">
                <v:fill on="f" focussize="0,0"/>
                <v:stroke weight="1.5pt" color="#FF0000 [3205]" miterlimit="8" joinstyle="miter"/>
                <v:imagedata o:title=""/>
                <o:lock v:ext="edit" aspectratio="f"/>
              </v:line>
            </w:pict>
          </mc:Fallback>
        </mc:AlternateContent>
      </w:r>
    </w:p>
    <w:p>
      <w:pPr>
        <w:jc w:val="center"/>
        <w:rPr>
          <w:rFonts w:hint="eastAsia" w:ascii="华文中宋" w:hAnsi="华文中宋" w:eastAsia="华文中宋" w:cs="华文中宋"/>
          <w:b/>
          <w:bCs/>
          <w:color w:val="000000"/>
          <w:spacing w:val="0"/>
          <w:kern w:val="0"/>
          <w:sz w:val="36"/>
          <w:szCs w:val="36"/>
          <w:lang w:bidi="ar"/>
        </w:rPr>
      </w:pPr>
      <w:r>
        <w:rPr>
          <w:rFonts w:hint="eastAsia" w:ascii="华文中宋" w:hAnsi="华文中宋" w:eastAsia="华文中宋" w:cs="华文中宋"/>
          <w:b/>
          <w:bCs/>
          <w:color w:val="000000"/>
          <w:spacing w:val="0"/>
          <w:kern w:val="0"/>
          <w:sz w:val="36"/>
          <w:szCs w:val="36"/>
          <w:lang w:bidi="ar"/>
        </w:rPr>
        <w:t>东航集团以严督实导推动主题教育扎实开展</w:t>
      </w:r>
    </w:p>
    <w:p>
      <w:pPr>
        <w:rPr>
          <w:rFonts w:ascii="华文中宋" w:hAnsi="华文中宋" w:eastAsia="华文中宋" w:cs="黑体"/>
          <w:b/>
          <w:bCs/>
          <w:color w:val="000000"/>
          <w:spacing w:val="-11"/>
          <w:kern w:val="0"/>
          <w:sz w:val="10"/>
          <w:szCs w:val="10"/>
          <w:lang w:bidi="ar"/>
        </w:rPr>
      </w:pP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东航集团“不忘初心、牢记使命”主题教育开展以来，7个巡回指导组深入学习贯彻习近平总书记在“不忘初心、牢记使命”主题教育工作会议上的重要讲话精神，严格落实主题教育各项工作要求，切实扛起责任，认真履行职责，讲求工作方法，确保工作质量，精心指导集团所属37家单位扎实</w:t>
      </w:r>
      <w:r>
        <w:rPr>
          <w:rFonts w:ascii="Times New Roman" w:hAnsi="Times New Roman" w:eastAsia="仿宋_GB2312"/>
          <w:sz w:val="32"/>
          <w:szCs w:val="32"/>
        </w:rPr>
        <w:t>开展</w:t>
      </w:r>
      <w:r>
        <w:rPr>
          <w:rFonts w:hint="eastAsia" w:ascii="Times New Roman" w:hAnsi="Times New Roman" w:eastAsia="仿宋_GB2312"/>
          <w:sz w:val="32"/>
          <w:szCs w:val="32"/>
        </w:rPr>
        <w:t>主题教育。</w:t>
      </w:r>
    </w:p>
    <w:p>
      <w:pPr>
        <w:ind w:firstLine="640" w:firstLineChars="200"/>
        <w:rPr>
          <w:rFonts w:ascii="Times New Roman" w:hAnsi="Times New Roman" w:eastAsia="仿宋_GB2312"/>
          <w:sz w:val="32"/>
          <w:szCs w:val="32"/>
        </w:rPr>
      </w:pPr>
      <w:r>
        <w:rPr>
          <w:rFonts w:hint="eastAsia" w:ascii="黑体" w:hAnsi="黑体" w:eastAsia="黑体" w:cs="黑体"/>
          <w:sz w:val="32"/>
          <w:szCs w:val="32"/>
        </w:rPr>
        <w:t>明确工作任务，认真履行职责。</w:t>
      </w:r>
      <w:r>
        <w:rPr>
          <w:rFonts w:ascii="Times New Roman" w:hAnsi="Times New Roman" w:eastAsia="仿宋_GB2312"/>
          <w:sz w:val="32"/>
          <w:szCs w:val="32"/>
        </w:rPr>
        <w:t>东航集团党组高度重视巡回指导工作，先后召开3次党组会议、3次主题教育领导小组会议研究部署巡回指导工作，</w:t>
      </w:r>
      <w:r>
        <w:rPr>
          <w:rFonts w:hint="eastAsia" w:ascii="Times New Roman" w:hAnsi="Times New Roman" w:eastAsia="仿宋_GB2312"/>
          <w:sz w:val="32"/>
          <w:szCs w:val="32"/>
        </w:rPr>
        <w:t>选优配强巡回指导组力量，</w:t>
      </w:r>
      <w:r>
        <w:rPr>
          <w:rFonts w:ascii="Times New Roman" w:hAnsi="Times New Roman" w:eastAsia="仿宋_GB2312"/>
          <w:sz w:val="32"/>
          <w:szCs w:val="32"/>
        </w:rPr>
        <w:t>专门制定了《东航巡回指导组职责和工作要求》，明确10项工作职责、20项工作内容。</w:t>
      </w:r>
      <w:r>
        <w:rPr>
          <w:rFonts w:hint="eastAsia" w:ascii="Times New Roman" w:hAnsi="Times New Roman" w:eastAsia="仿宋_GB2312"/>
          <w:sz w:val="32"/>
          <w:szCs w:val="32"/>
        </w:rPr>
        <w:t>东航主题教育领导小组办公室通过每日“大事记”、主题教育简报、阶段工作提示等形式，对7个巡回指导组进行业务指导。各巡回指导组及时传达工作要求，认真履行职责，督促指导各单位有效制定实施方案、扎实开展主题教育，确保上级各项部署要求贯彻到主题教育全过程各方面。</w:t>
      </w:r>
      <w:r>
        <w:rPr>
          <w:rFonts w:ascii="Times New Roman" w:hAnsi="Times New Roman" w:eastAsia="仿宋_GB2312"/>
          <w:b/>
          <w:bCs/>
          <w:sz w:val="32"/>
          <w:szCs w:val="32"/>
        </w:rPr>
        <w:t>第二巡回指导组</w:t>
      </w:r>
      <w:r>
        <w:rPr>
          <w:rFonts w:ascii="Times New Roman" w:hAnsi="Times New Roman" w:eastAsia="仿宋_GB2312"/>
          <w:sz w:val="32"/>
          <w:szCs w:val="32"/>
        </w:rPr>
        <w:t>在公司召开第一次</w:t>
      </w:r>
      <w:r>
        <w:rPr>
          <w:rFonts w:hint="eastAsia" w:ascii="Times New Roman" w:hAnsi="Times New Roman" w:eastAsia="仿宋_GB2312"/>
          <w:sz w:val="32"/>
          <w:szCs w:val="32"/>
        </w:rPr>
        <w:t>指导组</w:t>
      </w:r>
      <w:r>
        <w:rPr>
          <w:rFonts w:ascii="Times New Roman" w:hAnsi="Times New Roman" w:eastAsia="仿宋_GB2312"/>
          <w:sz w:val="32"/>
          <w:szCs w:val="32"/>
        </w:rPr>
        <w:t>培训工作会后，当天</w:t>
      </w:r>
      <w:r>
        <w:rPr>
          <w:rFonts w:hint="eastAsia" w:ascii="Times New Roman" w:hAnsi="Times New Roman" w:eastAsia="仿宋_GB2312"/>
          <w:sz w:val="32"/>
          <w:szCs w:val="32"/>
        </w:rPr>
        <w:t>会同各</w:t>
      </w:r>
      <w:r>
        <w:rPr>
          <w:rFonts w:hint="eastAsia" w:ascii="Times New Roman" w:hAnsi="Times New Roman" w:eastAsia="仿宋_GB2312"/>
          <w:sz w:val="32"/>
          <w:szCs w:val="32"/>
          <w:lang w:eastAsia="zh-CN"/>
        </w:rPr>
        <w:t>联系</w:t>
      </w:r>
      <w:r>
        <w:rPr>
          <w:rFonts w:hint="eastAsia" w:ascii="Times New Roman" w:hAnsi="Times New Roman" w:eastAsia="仿宋_GB2312"/>
          <w:sz w:val="32"/>
          <w:szCs w:val="32"/>
        </w:rPr>
        <w:t>单位，明确</w:t>
      </w:r>
      <w:r>
        <w:rPr>
          <w:rFonts w:ascii="Times New Roman" w:hAnsi="Times New Roman" w:eastAsia="仿宋_GB2312"/>
          <w:sz w:val="32"/>
          <w:szCs w:val="32"/>
        </w:rPr>
        <w:t>了1周内召开启动大会</w:t>
      </w:r>
      <w:r>
        <w:rPr>
          <w:rFonts w:hint="eastAsia" w:ascii="Times New Roman" w:hAnsi="Times New Roman" w:eastAsia="仿宋_GB2312"/>
          <w:sz w:val="32"/>
          <w:szCs w:val="32"/>
        </w:rPr>
        <w:t>，抓早抓细抓实。</w:t>
      </w:r>
      <w:r>
        <w:rPr>
          <w:rFonts w:ascii="Times New Roman" w:hAnsi="Times New Roman" w:eastAsia="仿宋_GB2312"/>
          <w:b/>
          <w:bCs/>
          <w:sz w:val="32"/>
          <w:szCs w:val="32"/>
        </w:rPr>
        <w:t>第三巡回指导组</w:t>
      </w:r>
      <w:r>
        <w:rPr>
          <w:rFonts w:ascii="Times New Roman" w:hAnsi="Times New Roman" w:eastAsia="仿宋_GB2312"/>
          <w:sz w:val="32"/>
          <w:szCs w:val="32"/>
        </w:rPr>
        <w:t>在各</w:t>
      </w:r>
      <w:r>
        <w:rPr>
          <w:rFonts w:hint="eastAsia" w:ascii="Times New Roman" w:hAnsi="Times New Roman" w:eastAsia="仿宋_GB2312"/>
          <w:sz w:val="32"/>
          <w:szCs w:val="32"/>
          <w:lang w:eastAsia="zh-CN"/>
        </w:rPr>
        <w:t>联系</w:t>
      </w:r>
      <w:r>
        <w:rPr>
          <w:rFonts w:ascii="Times New Roman" w:hAnsi="Times New Roman" w:eastAsia="仿宋_GB2312"/>
          <w:sz w:val="32"/>
          <w:szCs w:val="32"/>
        </w:rPr>
        <w:t>单位微信工作群发布《</w:t>
      </w:r>
      <w:r>
        <w:rPr>
          <w:rFonts w:hint="eastAsia" w:ascii="Times New Roman" w:hAnsi="Times New Roman" w:eastAsia="仿宋_GB2312"/>
          <w:sz w:val="32"/>
          <w:szCs w:val="32"/>
        </w:rPr>
        <w:t>习近平新时代中国特色社会主义思想</w:t>
      </w:r>
      <w:r>
        <w:rPr>
          <w:rFonts w:ascii="Times New Roman" w:hAnsi="Times New Roman" w:eastAsia="仿宋_GB2312"/>
          <w:sz w:val="32"/>
          <w:szCs w:val="32"/>
        </w:rPr>
        <w:t>学习纲要》等6期主题教育学习材料，并</w:t>
      </w:r>
      <w:r>
        <w:rPr>
          <w:rFonts w:ascii="Times New Roman" w:hAnsi="Times New Roman" w:eastAsia="仿宋_GB2312"/>
          <w:kern w:val="0"/>
          <w:sz w:val="32"/>
          <w:szCs w:val="32"/>
        </w:rPr>
        <w:t>利用列席交流会传达学习中央精神和集团要求，</w:t>
      </w:r>
      <w:r>
        <w:rPr>
          <w:rFonts w:ascii="Times New Roman" w:hAnsi="Times New Roman" w:eastAsia="仿宋_GB2312"/>
          <w:sz w:val="32"/>
          <w:szCs w:val="32"/>
        </w:rPr>
        <w:t>把</w:t>
      </w:r>
      <w:r>
        <w:rPr>
          <w:rFonts w:hint="eastAsia" w:ascii="Times New Roman" w:hAnsi="Times New Roman" w:eastAsia="仿宋_GB2312"/>
          <w:sz w:val="32"/>
          <w:szCs w:val="32"/>
        </w:rPr>
        <w:t>学习教育</w:t>
      </w:r>
      <w:r>
        <w:rPr>
          <w:rFonts w:ascii="Times New Roman" w:hAnsi="Times New Roman" w:eastAsia="仿宋_GB2312"/>
          <w:sz w:val="32"/>
          <w:szCs w:val="32"/>
        </w:rPr>
        <w:t>不断引向深入。</w:t>
      </w:r>
      <w:r>
        <w:rPr>
          <w:rFonts w:ascii="Times New Roman" w:hAnsi="Times New Roman" w:eastAsia="仿宋_GB2312"/>
          <w:b/>
          <w:bCs/>
          <w:sz w:val="32"/>
          <w:szCs w:val="32"/>
        </w:rPr>
        <w:t>第四巡回指导组</w:t>
      </w:r>
      <w:r>
        <w:rPr>
          <w:rFonts w:ascii="Times New Roman" w:hAnsi="Times New Roman" w:eastAsia="仿宋_GB2312"/>
          <w:sz w:val="32"/>
          <w:szCs w:val="32"/>
        </w:rPr>
        <w:t>通过一对一审核指导，认真审阅各联系单位实施方案和计划安排，针对</w:t>
      </w:r>
      <w:r>
        <w:rPr>
          <w:rFonts w:hint="eastAsia" w:ascii="Times New Roman" w:hAnsi="Times New Roman" w:eastAsia="仿宋_GB2312"/>
          <w:sz w:val="32"/>
          <w:szCs w:val="32"/>
        </w:rPr>
        <w:t>表述不明确</w:t>
      </w:r>
      <w:r>
        <w:rPr>
          <w:rFonts w:ascii="Times New Roman" w:hAnsi="Times New Roman" w:eastAsia="仿宋_GB2312"/>
          <w:sz w:val="32"/>
          <w:szCs w:val="32"/>
        </w:rPr>
        <w:t>不准确等问题及时提出5次修改意见，严把“</w:t>
      </w:r>
      <w:r>
        <w:rPr>
          <w:rFonts w:hint="eastAsia" w:ascii="Times New Roman" w:hAnsi="Times New Roman" w:eastAsia="仿宋_GB2312"/>
          <w:sz w:val="32"/>
          <w:szCs w:val="32"/>
        </w:rPr>
        <w:t>实效关</w:t>
      </w:r>
      <w:r>
        <w:rPr>
          <w:rFonts w:ascii="Times New Roman" w:hAnsi="Times New Roman" w:eastAsia="仿宋_GB2312"/>
          <w:sz w:val="32"/>
          <w:szCs w:val="32"/>
        </w:rPr>
        <w:t>”。</w:t>
      </w:r>
      <w:r>
        <w:rPr>
          <w:rFonts w:ascii="Times New Roman" w:hAnsi="Times New Roman" w:eastAsia="仿宋_GB2312"/>
          <w:b/>
          <w:bCs/>
          <w:sz w:val="32"/>
          <w:szCs w:val="32"/>
        </w:rPr>
        <w:t>第七巡回指导组</w:t>
      </w:r>
      <w:r>
        <w:rPr>
          <w:rFonts w:hint="eastAsia" w:ascii="Times New Roman" w:hAnsi="Times New Roman" w:eastAsia="仿宋_GB2312"/>
          <w:sz w:val="32"/>
          <w:szCs w:val="32"/>
        </w:rPr>
        <w:t>针对</w:t>
      </w:r>
      <w:r>
        <w:rPr>
          <w:rFonts w:ascii="Times New Roman" w:hAnsi="Times New Roman" w:eastAsia="仿宋_GB2312"/>
          <w:sz w:val="32"/>
          <w:szCs w:val="32"/>
        </w:rPr>
        <w:t>飞行队伍</w:t>
      </w:r>
      <w:r>
        <w:rPr>
          <w:rFonts w:hint="eastAsia" w:ascii="Times New Roman" w:hAnsi="Times New Roman" w:eastAsia="仿宋_GB2312"/>
          <w:sz w:val="32"/>
          <w:szCs w:val="32"/>
        </w:rPr>
        <w:t>的</w:t>
      </w:r>
      <w:r>
        <w:rPr>
          <w:rFonts w:ascii="Times New Roman" w:hAnsi="Times New Roman" w:eastAsia="仿宋_GB2312"/>
          <w:sz w:val="32"/>
          <w:szCs w:val="32"/>
        </w:rPr>
        <w:t>特殊性，指导联系单位将启动会参会人员范围扩大至飞行系统基层党支部书记，</w:t>
      </w:r>
      <w:r>
        <w:rPr>
          <w:rFonts w:hint="eastAsia" w:ascii="Times New Roman" w:hAnsi="Times New Roman" w:eastAsia="仿宋_GB2312"/>
          <w:sz w:val="32"/>
          <w:szCs w:val="32"/>
        </w:rPr>
        <w:t>做到基层党支部书记全覆盖。</w:t>
      </w:r>
    </w:p>
    <w:p>
      <w:pPr>
        <w:ind w:firstLine="640" w:firstLineChars="200"/>
        <w:rPr>
          <w:rFonts w:ascii="Times New Roman" w:hAnsi="Times New Roman" w:eastAsia="仿宋_GB2312"/>
          <w:b/>
          <w:bCs/>
          <w:sz w:val="32"/>
          <w:szCs w:val="32"/>
        </w:rPr>
      </w:pPr>
      <w:r>
        <w:rPr>
          <w:rFonts w:hint="eastAsia" w:ascii="黑体" w:hAnsi="黑体" w:eastAsia="黑体" w:cs="黑体"/>
          <w:sz w:val="32"/>
          <w:szCs w:val="32"/>
        </w:rPr>
        <w:t>注重分类指导，突出指导实效。</w:t>
      </w:r>
      <w:r>
        <w:rPr>
          <w:rFonts w:ascii="Times New Roman" w:hAnsi="Times New Roman" w:eastAsia="仿宋_GB2312"/>
          <w:sz w:val="32"/>
          <w:szCs w:val="32"/>
        </w:rPr>
        <w:t>各巡回指导组聚焦</w:t>
      </w:r>
      <w:r>
        <w:rPr>
          <w:rFonts w:hint="eastAsia" w:ascii="Times New Roman" w:hAnsi="Times New Roman" w:eastAsia="仿宋_GB2312"/>
          <w:sz w:val="32"/>
          <w:szCs w:val="32"/>
        </w:rPr>
        <w:t>各单位实际，</w:t>
      </w:r>
      <w:r>
        <w:rPr>
          <w:rFonts w:ascii="Times New Roman" w:hAnsi="Times New Roman" w:eastAsia="仿宋_GB2312"/>
          <w:sz w:val="32"/>
          <w:szCs w:val="32"/>
        </w:rPr>
        <w:t>分类施策，不断增强指导工作的针对性、实效性，努力做到工作定位准、指导不包办、到位不越位。</w:t>
      </w:r>
      <w:r>
        <w:rPr>
          <w:rFonts w:ascii="Times New Roman" w:hAnsi="Times New Roman" w:eastAsia="仿宋_GB2312"/>
          <w:b/>
          <w:bCs/>
          <w:sz w:val="32"/>
          <w:szCs w:val="32"/>
        </w:rPr>
        <w:t>第一巡回指导组</w:t>
      </w:r>
      <w:r>
        <w:rPr>
          <w:rFonts w:hint="eastAsia" w:ascii="Times New Roman" w:hAnsi="Times New Roman" w:eastAsia="仿宋_GB2312"/>
          <w:sz w:val="32"/>
          <w:szCs w:val="32"/>
        </w:rPr>
        <w:t>指导</w:t>
      </w:r>
      <w:r>
        <w:rPr>
          <w:rFonts w:ascii="Times New Roman" w:hAnsi="Times New Roman" w:eastAsia="仿宋_GB2312"/>
          <w:sz w:val="32"/>
          <w:szCs w:val="32"/>
        </w:rPr>
        <w:t>传媒股份党委立足品牌建设与宣传阵地建设，</w:t>
      </w:r>
      <w:r>
        <w:rPr>
          <w:rFonts w:hint="eastAsia" w:ascii="Times New Roman" w:hAnsi="Times New Roman" w:eastAsia="仿宋_GB2312"/>
          <w:sz w:val="32"/>
          <w:szCs w:val="32"/>
        </w:rPr>
        <w:t>引导</w:t>
      </w:r>
      <w:r>
        <w:rPr>
          <w:rFonts w:ascii="Times New Roman" w:hAnsi="Times New Roman" w:eastAsia="仿宋_GB2312"/>
          <w:sz w:val="32"/>
          <w:szCs w:val="32"/>
        </w:rPr>
        <w:t>研发中心党委围绕中心“3-6-9”发展战略重点</w:t>
      </w:r>
      <w:r>
        <w:rPr>
          <w:rFonts w:hint="eastAsia" w:ascii="Times New Roman" w:hAnsi="Times New Roman" w:eastAsia="仿宋_GB2312"/>
          <w:sz w:val="32"/>
          <w:szCs w:val="32"/>
        </w:rPr>
        <w:t>开展主题教育。</w:t>
      </w:r>
      <w:r>
        <w:rPr>
          <w:rFonts w:hint="eastAsia" w:ascii="Times New Roman" w:hAnsi="Times New Roman" w:eastAsia="仿宋_GB2312"/>
          <w:b/>
          <w:bCs/>
          <w:sz w:val="32"/>
          <w:szCs w:val="32"/>
        </w:rPr>
        <w:t>第五巡回指导组</w:t>
      </w:r>
      <w:r>
        <w:rPr>
          <w:rFonts w:hint="eastAsia" w:ascii="Times New Roman" w:hAnsi="Times New Roman" w:eastAsia="仿宋_GB2312"/>
          <w:sz w:val="32"/>
          <w:szCs w:val="32"/>
        </w:rPr>
        <w:t>指导6家联系单位，重点围绕旺季生产、为民服务、专项排查等主题开展基层调研，掌握第一手情况，深入检视问题，认真开展整改。</w:t>
      </w:r>
      <w:r>
        <w:rPr>
          <w:rFonts w:ascii="Times New Roman" w:hAnsi="Times New Roman" w:eastAsia="仿宋_GB2312"/>
          <w:b/>
          <w:bCs/>
          <w:sz w:val="32"/>
          <w:szCs w:val="32"/>
        </w:rPr>
        <w:t>第六巡回指导组</w:t>
      </w:r>
      <w:r>
        <w:rPr>
          <w:rFonts w:hint="eastAsia" w:ascii="Times New Roman" w:hAnsi="Times New Roman" w:eastAsia="仿宋_GB2312"/>
          <w:sz w:val="32"/>
          <w:szCs w:val="32"/>
        </w:rPr>
        <w:t>指导</w:t>
      </w:r>
      <w:r>
        <w:rPr>
          <w:rFonts w:ascii="Times New Roman" w:hAnsi="Times New Roman" w:eastAsia="仿宋_GB2312"/>
          <w:sz w:val="32"/>
          <w:szCs w:val="32"/>
        </w:rPr>
        <w:t>云南公司党委拍摄纪录片《有一种不舍，叫“告别蓝天”》，被</w:t>
      </w:r>
      <w:r>
        <w:rPr>
          <w:rFonts w:hint="eastAsia" w:ascii="Times New Roman" w:hAnsi="Times New Roman" w:eastAsia="仿宋_GB2312"/>
          <w:sz w:val="32"/>
          <w:szCs w:val="32"/>
        </w:rPr>
        <w:t>“</w:t>
      </w:r>
      <w:r>
        <w:rPr>
          <w:rFonts w:ascii="Times New Roman" w:hAnsi="Times New Roman" w:eastAsia="仿宋_GB2312"/>
          <w:sz w:val="32"/>
          <w:szCs w:val="32"/>
        </w:rPr>
        <w:t>学习强国</w:t>
      </w:r>
      <w:r>
        <w:rPr>
          <w:rFonts w:hint="eastAsia" w:ascii="Times New Roman" w:hAnsi="Times New Roman" w:eastAsia="仿宋_GB2312"/>
          <w:sz w:val="32"/>
          <w:szCs w:val="32"/>
        </w:rPr>
        <w:t>”</w:t>
      </w:r>
      <w:r>
        <w:rPr>
          <w:rFonts w:ascii="Times New Roman" w:hAnsi="Times New Roman" w:eastAsia="仿宋_GB2312"/>
          <w:sz w:val="32"/>
          <w:szCs w:val="32"/>
        </w:rPr>
        <w:t>等平台转载</w:t>
      </w:r>
      <w:r>
        <w:rPr>
          <w:rFonts w:hint="eastAsia" w:ascii="Times New Roman" w:hAnsi="Times New Roman" w:eastAsia="仿宋_GB2312"/>
          <w:sz w:val="32"/>
          <w:szCs w:val="32"/>
        </w:rPr>
        <w:t>。</w:t>
      </w:r>
      <w:r>
        <w:rPr>
          <w:rFonts w:ascii="Times New Roman" w:hAnsi="Times New Roman" w:eastAsia="仿宋_GB2312"/>
          <w:b/>
          <w:bCs/>
          <w:sz w:val="32"/>
          <w:szCs w:val="32"/>
        </w:rPr>
        <w:t>第七巡回指导组</w:t>
      </w:r>
      <w:r>
        <w:rPr>
          <w:rFonts w:ascii="Times New Roman" w:hAnsi="Times New Roman" w:eastAsia="仿宋_GB2312"/>
          <w:kern w:val="0"/>
          <w:sz w:val="32"/>
          <w:szCs w:val="32"/>
        </w:rPr>
        <w:t>因地制宜创新形式，指导飞行部、客舱部和空保部三家空勤单位联合举办主题教育专题党课。</w:t>
      </w:r>
    </w:p>
    <w:p>
      <w:pPr>
        <w:ind w:firstLine="640" w:firstLineChars="200"/>
        <w:rPr>
          <w:rFonts w:ascii="Times New Roman" w:hAnsi="Times New Roman" w:eastAsia="仿宋_GB2312"/>
          <w:sz w:val="32"/>
          <w:szCs w:val="32"/>
        </w:rPr>
      </w:pPr>
      <w:r>
        <w:rPr>
          <w:rFonts w:hint="eastAsia" w:ascii="黑体" w:hAnsi="黑体" w:eastAsia="黑体" w:cs="黑体"/>
          <w:sz w:val="32"/>
          <w:szCs w:val="32"/>
        </w:rPr>
        <w:t>坚持从严从实，确保工作质量。</w:t>
      </w:r>
      <w:r>
        <w:rPr>
          <w:rFonts w:hint="eastAsia" w:ascii="Times New Roman" w:hAnsi="Times New Roman" w:eastAsia="仿宋_GB2312"/>
          <w:kern w:val="0"/>
          <w:sz w:val="32"/>
          <w:szCs w:val="32"/>
        </w:rPr>
        <w:t>各巡回指导组</w:t>
      </w:r>
      <w:r>
        <w:rPr>
          <w:rFonts w:ascii="Times New Roman" w:hAnsi="Times New Roman" w:eastAsia="仿宋_GB2312"/>
          <w:kern w:val="0"/>
          <w:sz w:val="32"/>
          <w:szCs w:val="32"/>
        </w:rPr>
        <w:t>坚</w:t>
      </w:r>
      <w:r>
        <w:rPr>
          <w:rFonts w:ascii="Times New Roman" w:hAnsi="Times New Roman" w:eastAsia="仿宋_GB2312"/>
          <w:sz w:val="32"/>
          <w:szCs w:val="32"/>
        </w:rPr>
        <w:t>持以严的标准、</w:t>
      </w:r>
      <w:r>
        <w:rPr>
          <w:rFonts w:hint="eastAsia" w:ascii="Times New Roman" w:hAnsi="Times New Roman" w:eastAsia="仿宋_GB2312"/>
          <w:sz w:val="32"/>
          <w:szCs w:val="32"/>
        </w:rPr>
        <w:t>严</w:t>
      </w:r>
      <w:r>
        <w:rPr>
          <w:rFonts w:ascii="Times New Roman" w:hAnsi="Times New Roman" w:eastAsia="仿宋_GB2312"/>
          <w:sz w:val="32"/>
          <w:szCs w:val="32"/>
        </w:rPr>
        <w:t>的措施、严的纪律，强化责任担当，当好“质检员”，一丝不苟、不折不扣把好主题教育质量关。</w:t>
      </w:r>
      <w:r>
        <w:rPr>
          <w:rFonts w:ascii="Times New Roman" w:hAnsi="Times New Roman" w:eastAsia="仿宋_GB2312"/>
          <w:b/>
          <w:bCs/>
          <w:sz w:val="32"/>
          <w:szCs w:val="32"/>
        </w:rPr>
        <w:t>第二巡回指导组</w:t>
      </w:r>
      <w:r>
        <w:rPr>
          <w:rFonts w:ascii="Times New Roman" w:hAnsi="Times New Roman" w:eastAsia="仿宋_GB2312"/>
          <w:sz w:val="32"/>
          <w:szCs w:val="32"/>
        </w:rPr>
        <w:t>及时督促个别联系单位</w:t>
      </w:r>
      <w:r>
        <w:rPr>
          <w:rFonts w:hint="eastAsia" w:ascii="Times New Roman" w:hAnsi="Times New Roman" w:eastAsia="仿宋_GB2312"/>
          <w:sz w:val="32"/>
          <w:szCs w:val="32"/>
        </w:rPr>
        <w:t>，</w:t>
      </w:r>
      <w:r>
        <w:rPr>
          <w:rFonts w:ascii="Times New Roman" w:hAnsi="Times New Roman" w:eastAsia="仿宋_GB2312"/>
          <w:sz w:val="32"/>
          <w:szCs w:val="32"/>
        </w:rPr>
        <w:t>纠正在宣传报道等工作中不接地气的文风，及时发布《教育提示》，编写</w:t>
      </w:r>
      <w:r>
        <w:rPr>
          <w:rFonts w:hint="eastAsia" w:ascii="Times New Roman" w:hAnsi="Times New Roman" w:eastAsia="仿宋_GB2312"/>
          <w:sz w:val="32"/>
          <w:szCs w:val="32"/>
        </w:rPr>
        <w:t>多期</w:t>
      </w:r>
      <w:r>
        <w:rPr>
          <w:rFonts w:ascii="Times New Roman" w:hAnsi="Times New Roman" w:eastAsia="仿宋_GB2312"/>
          <w:sz w:val="32"/>
          <w:szCs w:val="32"/>
        </w:rPr>
        <w:t>小组简报，为</w:t>
      </w:r>
      <w:r>
        <w:rPr>
          <w:rFonts w:hint="eastAsia" w:ascii="Times New Roman" w:hAnsi="Times New Roman" w:eastAsia="仿宋_GB2312"/>
          <w:sz w:val="32"/>
          <w:szCs w:val="32"/>
          <w:lang w:eastAsia="zh-CN"/>
        </w:rPr>
        <w:t>联系</w:t>
      </w:r>
      <w:r>
        <w:rPr>
          <w:rFonts w:ascii="Times New Roman" w:hAnsi="Times New Roman" w:eastAsia="仿宋_GB2312"/>
          <w:sz w:val="32"/>
          <w:szCs w:val="32"/>
        </w:rPr>
        <w:t>单位贯彻上级要求</w:t>
      </w:r>
      <w:r>
        <w:rPr>
          <w:rFonts w:hint="eastAsia" w:ascii="Times New Roman" w:hAnsi="Times New Roman" w:eastAsia="仿宋_GB2312"/>
          <w:sz w:val="32"/>
          <w:szCs w:val="32"/>
        </w:rPr>
        <w:t>，</w:t>
      </w:r>
      <w:r>
        <w:rPr>
          <w:rFonts w:ascii="Times New Roman" w:hAnsi="Times New Roman" w:eastAsia="仿宋_GB2312"/>
          <w:sz w:val="32"/>
          <w:szCs w:val="32"/>
        </w:rPr>
        <w:t>正确处理好</w:t>
      </w:r>
      <w:r>
        <w:rPr>
          <w:rFonts w:hint="eastAsia" w:ascii="Times New Roman" w:hAnsi="Times New Roman" w:eastAsia="仿宋_GB2312"/>
          <w:sz w:val="32"/>
          <w:szCs w:val="32"/>
        </w:rPr>
        <w:t>中心工作与主题教育的</w:t>
      </w:r>
      <w:r>
        <w:rPr>
          <w:rFonts w:ascii="Times New Roman" w:hAnsi="Times New Roman" w:eastAsia="仿宋_GB2312"/>
          <w:sz w:val="32"/>
          <w:szCs w:val="32"/>
        </w:rPr>
        <w:t>关系，提供针对性指导。</w:t>
      </w:r>
      <w:r>
        <w:rPr>
          <w:rFonts w:ascii="Times New Roman" w:hAnsi="Times New Roman" w:eastAsia="仿宋_GB2312"/>
          <w:b/>
          <w:bCs/>
          <w:sz w:val="32"/>
          <w:szCs w:val="32"/>
        </w:rPr>
        <w:t>第五巡回指导组</w:t>
      </w:r>
      <w:r>
        <w:rPr>
          <w:rFonts w:ascii="Times New Roman" w:hAnsi="Times New Roman" w:eastAsia="仿宋_GB2312"/>
          <w:sz w:val="32"/>
          <w:szCs w:val="32"/>
        </w:rPr>
        <w:t>坚持问题导向，建立组内日报讲评机制，提炼形成“一评估二报告三参加四派员五审阅十指导二十项任务”工作要点，对</w:t>
      </w:r>
      <w:r>
        <w:rPr>
          <w:rFonts w:hint="eastAsia" w:ascii="Times New Roman" w:hAnsi="Times New Roman" w:eastAsia="仿宋_GB2312"/>
          <w:sz w:val="32"/>
          <w:szCs w:val="32"/>
          <w:lang w:eastAsia="zh-CN"/>
        </w:rPr>
        <w:t>联系</w:t>
      </w:r>
      <w:r>
        <w:rPr>
          <w:rFonts w:ascii="Times New Roman" w:hAnsi="Times New Roman" w:eastAsia="仿宋_GB2312"/>
          <w:sz w:val="32"/>
          <w:szCs w:val="32"/>
        </w:rPr>
        <w:t>单位共性问题</w:t>
      </w:r>
      <w:r>
        <w:rPr>
          <w:rFonts w:hint="eastAsia" w:ascii="Times New Roman" w:hAnsi="Times New Roman" w:eastAsia="仿宋_GB2312"/>
          <w:sz w:val="32"/>
          <w:szCs w:val="32"/>
        </w:rPr>
        <w:t>和</w:t>
      </w:r>
      <w:r>
        <w:rPr>
          <w:rFonts w:ascii="Times New Roman" w:hAnsi="Times New Roman" w:eastAsia="仿宋_GB2312"/>
          <w:sz w:val="32"/>
          <w:szCs w:val="32"/>
        </w:rPr>
        <w:t>个性问题</w:t>
      </w:r>
      <w:r>
        <w:rPr>
          <w:rFonts w:hint="eastAsia" w:ascii="Times New Roman" w:hAnsi="Times New Roman" w:eastAsia="仿宋_GB2312"/>
          <w:sz w:val="32"/>
          <w:szCs w:val="32"/>
        </w:rPr>
        <w:t>分别</w:t>
      </w:r>
      <w:r>
        <w:rPr>
          <w:rFonts w:ascii="Times New Roman" w:hAnsi="Times New Roman" w:eastAsia="仿宋_GB2312"/>
          <w:sz w:val="32"/>
          <w:szCs w:val="32"/>
        </w:rPr>
        <w:t>提出30余条</w:t>
      </w:r>
      <w:r>
        <w:rPr>
          <w:rFonts w:hint="eastAsia" w:ascii="Times New Roman" w:hAnsi="Times New Roman" w:eastAsia="仿宋_GB2312"/>
          <w:sz w:val="32"/>
          <w:szCs w:val="32"/>
        </w:rPr>
        <w:t>和</w:t>
      </w:r>
      <w:r>
        <w:rPr>
          <w:rFonts w:ascii="Times New Roman" w:hAnsi="Times New Roman" w:eastAsia="仿宋_GB2312"/>
          <w:sz w:val="32"/>
          <w:szCs w:val="32"/>
        </w:rPr>
        <w:t>120余条指导意见。</w:t>
      </w:r>
      <w:r>
        <w:rPr>
          <w:rFonts w:ascii="Times New Roman" w:hAnsi="Times New Roman" w:eastAsia="仿宋_GB2312"/>
          <w:b/>
          <w:bCs/>
          <w:sz w:val="32"/>
          <w:szCs w:val="32"/>
        </w:rPr>
        <w:t>第六巡回指导组</w:t>
      </w:r>
      <w:r>
        <w:rPr>
          <w:rFonts w:ascii="Times New Roman" w:hAnsi="Times New Roman" w:eastAsia="仿宋_GB2312"/>
          <w:sz w:val="32"/>
          <w:szCs w:val="32"/>
        </w:rPr>
        <w:t>与5家</w:t>
      </w:r>
      <w:r>
        <w:rPr>
          <w:rFonts w:hint="eastAsia" w:ascii="Times New Roman" w:hAnsi="Times New Roman" w:eastAsia="仿宋_GB2312"/>
          <w:sz w:val="32"/>
          <w:szCs w:val="32"/>
          <w:lang w:eastAsia="zh-CN"/>
        </w:rPr>
        <w:t>联系</w:t>
      </w:r>
      <w:r>
        <w:rPr>
          <w:rFonts w:ascii="Times New Roman" w:hAnsi="Times New Roman" w:eastAsia="仿宋_GB2312"/>
          <w:sz w:val="32"/>
          <w:szCs w:val="32"/>
        </w:rPr>
        <w:t>单位</w:t>
      </w:r>
      <w:r>
        <w:rPr>
          <w:rFonts w:hint="eastAsia" w:ascii="Times New Roman" w:hAnsi="Times New Roman" w:eastAsia="仿宋_GB2312"/>
          <w:sz w:val="32"/>
          <w:szCs w:val="32"/>
        </w:rPr>
        <w:t>的</w:t>
      </w:r>
      <w:r>
        <w:rPr>
          <w:rFonts w:ascii="Times New Roman" w:hAnsi="Times New Roman" w:eastAsia="仿宋_GB2312"/>
          <w:sz w:val="32"/>
          <w:szCs w:val="32"/>
        </w:rPr>
        <w:t>16名领导班子成员、8位机关正职</w:t>
      </w:r>
      <w:r>
        <w:rPr>
          <w:rFonts w:hint="eastAsia" w:ascii="Times New Roman" w:hAnsi="Times New Roman" w:eastAsia="仿宋_GB2312"/>
          <w:sz w:val="32"/>
          <w:szCs w:val="32"/>
          <w:lang w:eastAsia="zh-CN"/>
        </w:rPr>
        <w:t>分别</w:t>
      </w:r>
      <w:r>
        <w:rPr>
          <w:rFonts w:ascii="Times New Roman" w:hAnsi="Times New Roman" w:eastAsia="仿宋_GB2312"/>
          <w:sz w:val="32"/>
          <w:szCs w:val="32"/>
        </w:rPr>
        <w:t>开展了个别谈话，重点对各联系单位检视问题提出具体指导，帮助挖掘、剖析深层次问题，切实掌握实际情况，做到心中有数。</w:t>
      </w:r>
    </w:p>
    <w:p>
      <w:pPr>
        <w:spacing w:line="580" w:lineRule="exact"/>
        <w:ind w:firstLine="640"/>
        <w:rPr>
          <w:rFonts w:ascii="宋体" w:hAnsi="宋体" w:eastAsia="宋体" w:cs="宋体"/>
          <w:kern w:val="0"/>
          <w:sz w:val="24"/>
        </w:rPr>
      </w:pPr>
      <w:r>
        <w:rPr>
          <w:rFonts w:hint="eastAsia" w:ascii="黑体" w:hAnsi="黑体" w:eastAsia="黑体" w:cs="黑体"/>
          <w:sz w:val="32"/>
          <w:szCs w:val="32"/>
        </w:rPr>
        <w:t>加强自身建设，弘扬优良作风。</w:t>
      </w:r>
      <w:r>
        <w:rPr>
          <w:rFonts w:hint="eastAsia" w:ascii="Times New Roman" w:hAnsi="Times New Roman" w:eastAsia="仿宋_GB2312"/>
          <w:sz w:val="32"/>
          <w:szCs w:val="32"/>
        </w:rPr>
        <w:t>各巡回指导组</w:t>
      </w:r>
      <w:r>
        <w:rPr>
          <w:rFonts w:ascii="Times New Roman" w:hAnsi="Times New Roman" w:eastAsia="仿宋_GB2312"/>
          <w:sz w:val="32"/>
          <w:szCs w:val="32"/>
        </w:rPr>
        <w:t>始终把自身建设摆在突出位置</w:t>
      </w:r>
      <w:r>
        <w:rPr>
          <w:rFonts w:hint="eastAsia" w:ascii="Times New Roman" w:hAnsi="Times New Roman" w:eastAsia="仿宋_GB2312"/>
          <w:sz w:val="32"/>
          <w:szCs w:val="32"/>
        </w:rPr>
        <w:t>抓严</w:t>
      </w:r>
      <w:r>
        <w:rPr>
          <w:rFonts w:ascii="Times New Roman" w:hAnsi="Times New Roman" w:eastAsia="仿宋_GB2312"/>
          <w:sz w:val="32"/>
          <w:szCs w:val="32"/>
        </w:rPr>
        <w:t>抓</w:t>
      </w:r>
      <w:r>
        <w:rPr>
          <w:rFonts w:hint="eastAsia" w:ascii="Times New Roman" w:hAnsi="Times New Roman" w:eastAsia="仿宋_GB2312"/>
          <w:sz w:val="32"/>
          <w:szCs w:val="32"/>
        </w:rPr>
        <w:t>实</w:t>
      </w:r>
      <w:r>
        <w:rPr>
          <w:rFonts w:ascii="Times New Roman" w:hAnsi="Times New Roman" w:eastAsia="仿宋_GB2312"/>
          <w:sz w:val="32"/>
          <w:szCs w:val="32"/>
        </w:rPr>
        <w:t>，落实</w:t>
      </w:r>
      <w:r>
        <w:rPr>
          <w:rFonts w:hint="eastAsia" w:ascii="Times New Roman" w:hAnsi="Times New Roman" w:eastAsia="仿宋_GB2312"/>
          <w:sz w:val="32"/>
          <w:szCs w:val="32"/>
        </w:rPr>
        <w:t>巡回</w:t>
      </w:r>
      <w:r>
        <w:rPr>
          <w:rFonts w:ascii="Times New Roman" w:hAnsi="Times New Roman" w:eastAsia="仿宋_GB2312"/>
          <w:sz w:val="32"/>
          <w:szCs w:val="32"/>
        </w:rPr>
        <w:t>指导</w:t>
      </w:r>
      <w:r>
        <w:rPr>
          <w:rFonts w:hint="eastAsia" w:ascii="Times New Roman" w:hAnsi="Times New Roman" w:eastAsia="仿宋_GB2312"/>
          <w:sz w:val="32"/>
          <w:szCs w:val="32"/>
        </w:rPr>
        <w:t>各项</w:t>
      </w:r>
      <w:r>
        <w:rPr>
          <w:rFonts w:ascii="Times New Roman" w:hAnsi="Times New Roman" w:eastAsia="仿宋_GB2312"/>
          <w:sz w:val="32"/>
          <w:szCs w:val="32"/>
        </w:rPr>
        <w:t>工作要求，以饱满的状态和</w:t>
      </w:r>
      <w:r>
        <w:rPr>
          <w:rFonts w:hint="eastAsia" w:ascii="Times New Roman" w:hAnsi="Times New Roman" w:eastAsia="仿宋_GB2312"/>
          <w:sz w:val="32"/>
          <w:szCs w:val="32"/>
        </w:rPr>
        <w:t>优良</w:t>
      </w:r>
      <w:r>
        <w:rPr>
          <w:rFonts w:ascii="Times New Roman" w:hAnsi="Times New Roman" w:eastAsia="仿宋_GB2312"/>
          <w:sz w:val="32"/>
          <w:szCs w:val="32"/>
        </w:rPr>
        <w:t>作风</w:t>
      </w:r>
      <w:r>
        <w:rPr>
          <w:rFonts w:hint="eastAsia" w:ascii="Times New Roman" w:hAnsi="Times New Roman" w:eastAsia="仿宋_GB2312"/>
          <w:sz w:val="32"/>
          <w:szCs w:val="32"/>
        </w:rPr>
        <w:t>开展</w:t>
      </w:r>
      <w:r>
        <w:rPr>
          <w:rFonts w:ascii="Times New Roman" w:hAnsi="Times New Roman" w:eastAsia="仿宋_GB2312"/>
          <w:sz w:val="32"/>
          <w:szCs w:val="32"/>
        </w:rPr>
        <w:t>工作。</w:t>
      </w:r>
      <w:r>
        <w:rPr>
          <w:rFonts w:ascii="Times New Roman" w:hAnsi="Times New Roman" w:eastAsia="仿宋_GB2312"/>
          <w:b/>
          <w:bCs/>
          <w:sz w:val="32"/>
          <w:szCs w:val="32"/>
        </w:rPr>
        <w:t>第一巡回指导组</w:t>
      </w:r>
      <w:r>
        <w:rPr>
          <w:rFonts w:ascii="Times New Roman" w:hAnsi="Times New Roman" w:eastAsia="仿宋_GB2312"/>
          <w:sz w:val="32"/>
          <w:szCs w:val="32"/>
        </w:rPr>
        <w:t>坚持先学一步、学深一层，通过小组例会、集中学习研讨和个人自学，吃透文件精神，提高指导水平，增强指导实效。</w:t>
      </w:r>
      <w:r>
        <w:rPr>
          <w:rFonts w:ascii="Times New Roman" w:hAnsi="Times New Roman" w:eastAsia="仿宋_GB2312"/>
          <w:b/>
          <w:bCs/>
          <w:kern w:val="0"/>
          <w:sz w:val="32"/>
          <w:szCs w:val="32"/>
        </w:rPr>
        <w:t>第三巡回指导组</w:t>
      </w:r>
      <w:r>
        <w:rPr>
          <w:rFonts w:hint="eastAsia" w:ascii="Times New Roman" w:hAnsi="Times New Roman" w:eastAsia="仿宋_GB2312"/>
          <w:kern w:val="0"/>
          <w:sz w:val="32"/>
          <w:szCs w:val="32"/>
        </w:rPr>
        <w:t>通过</w:t>
      </w:r>
      <w:r>
        <w:rPr>
          <w:rFonts w:ascii="Times New Roman" w:hAnsi="Times New Roman" w:eastAsia="仿宋_GB2312"/>
          <w:kern w:val="0"/>
          <w:sz w:val="32"/>
          <w:szCs w:val="32"/>
        </w:rPr>
        <w:t>列席动员部署会、交流会等方式，征集各联系单位对指导组意见建议，了解基层感受，不断对标对表、改进工作作风，在做好督促指导工作的同时</w:t>
      </w:r>
      <w:r>
        <w:rPr>
          <w:rFonts w:hint="eastAsia" w:ascii="Times New Roman" w:hAnsi="Times New Roman" w:eastAsia="仿宋_GB2312"/>
          <w:kern w:val="0"/>
          <w:sz w:val="32"/>
          <w:szCs w:val="32"/>
        </w:rPr>
        <w:t>，</w:t>
      </w:r>
      <w:r>
        <w:rPr>
          <w:rFonts w:ascii="Times New Roman" w:hAnsi="Times New Roman" w:eastAsia="仿宋_GB2312"/>
          <w:kern w:val="0"/>
          <w:sz w:val="32"/>
          <w:szCs w:val="32"/>
        </w:rPr>
        <w:t>为联系单位树立良好的示范。</w:t>
      </w:r>
      <w:r>
        <w:rPr>
          <w:rFonts w:ascii="Times New Roman" w:hAnsi="Times New Roman" w:eastAsia="仿宋_GB2312"/>
          <w:b/>
          <w:bCs/>
          <w:sz w:val="32"/>
          <w:szCs w:val="32"/>
        </w:rPr>
        <w:t>第四巡回指导组</w:t>
      </w:r>
      <w:r>
        <w:rPr>
          <w:rFonts w:ascii="Times New Roman" w:hAnsi="Times New Roman" w:eastAsia="仿宋_GB2312"/>
          <w:sz w:val="32"/>
          <w:szCs w:val="32"/>
        </w:rPr>
        <w:t>时刻紧绷</w:t>
      </w:r>
      <w:r>
        <w:rPr>
          <w:rFonts w:hint="eastAsia" w:ascii="Times New Roman" w:hAnsi="Times New Roman" w:eastAsia="仿宋_GB2312"/>
          <w:sz w:val="32"/>
          <w:szCs w:val="32"/>
        </w:rPr>
        <w:t>“</w:t>
      </w:r>
      <w:r>
        <w:rPr>
          <w:rFonts w:ascii="Times New Roman" w:hAnsi="Times New Roman" w:eastAsia="仿宋_GB2312"/>
          <w:sz w:val="32"/>
          <w:szCs w:val="32"/>
        </w:rPr>
        <w:t>讲政治</w:t>
      </w:r>
      <w:r>
        <w:rPr>
          <w:rFonts w:hint="eastAsia" w:ascii="Times New Roman" w:hAnsi="Times New Roman" w:eastAsia="仿宋_GB2312"/>
          <w:sz w:val="32"/>
          <w:szCs w:val="32"/>
        </w:rPr>
        <w:t>”</w:t>
      </w:r>
      <w:r>
        <w:rPr>
          <w:rFonts w:ascii="Times New Roman" w:hAnsi="Times New Roman" w:eastAsia="仿宋_GB2312"/>
          <w:sz w:val="32"/>
          <w:szCs w:val="32"/>
        </w:rPr>
        <w:t>这根弦，在工作中坚持讲原则、讲规矩，建立组内沟通机制，通报情况，部署工作，不断加强自身建设，提升工作本领。</w:t>
      </w:r>
      <w:r>
        <w:rPr>
          <w:rFonts w:ascii="Times New Roman" w:hAnsi="Times New Roman" w:eastAsia="仿宋_GB2312"/>
          <w:b/>
          <w:bCs/>
          <w:sz w:val="32"/>
          <w:szCs w:val="32"/>
        </w:rPr>
        <w:t>第五组巡回指导组</w:t>
      </w:r>
      <w:r>
        <w:rPr>
          <w:rFonts w:ascii="Times New Roman" w:hAnsi="Times New Roman" w:eastAsia="仿宋_GB2312"/>
          <w:sz w:val="32"/>
          <w:szCs w:val="32"/>
        </w:rPr>
        <w:t>结合“六型机关”建设，始终以“便于联系单位开展工作”为基本导向，宁可巡回指导组多跑几次，也尽力保证联系单位少调整计划安排，切实减轻基层负担；</w:t>
      </w:r>
      <w:r>
        <w:rPr>
          <w:rFonts w:ascii="Times New Roman" w:hAnsi="Times New Roman" w:eastAsia="仿宋_GB2312"/>
          <w:kern w:val="0"/>
          <w:sz w:val="32"/>
          <w:szCs w:val="32"/>
        </w:rPr>
        <w:t>对基层上报材料坚持“精简优选”原则，严防形式主义。</w:t>
      </w: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p>
    <w:p>
      <w:pPr>
        <w:keepNext w:val="0"/>
        <w:keepLines w:val="0"/>
        <w:pageBreakBefore w:val="0"/>
        <w:widowControl/>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eastAsia="宋体" w:cs="宋体"/>
          <w:kern w:val="0"/>
          <w:sz w:val="24"/>
        </w:rPr>
      </w:pPr>
      <w:r>
        <w:rPr>
          <w:rFonts w:ascii="宋体" w:hAnsi="宋体" w:eastAsia="宋体" w:cs="宋体"/>
          <w:kern w:val="0"/>
          <w:sz w:val="24"/>
        </w:rPr>
        <w:pict>
          <v:rect id="_x0000_i1025" o:spt="1" style="height:1.5pt;width:0pt;" fillcolor="#A0A0A0" filled="t" stroked="f" coordsize="21600,21600" o:hr="t" o:hrstd="t" o:hrnoshade="t" o:hralign="center">
            <v:path/>
            <v:fill on="t" focussize="0,0"/>
            <v:stroke on="f"/>
            <v:imagedata o:title=""/>
            <o:lock v:ext="edit"/>
            <w10:wrap type="none"/>
            <w10:anchorlock/>
          </v:rect>
        </w:pict>
      </w:r>
    </w:p>
    <w:p>
      <w:pPr>
        <w:keepNext w:val="0"/>
        <w:keepLines w:val="0"/>
        <w:pageBreakBefore w:val="0"/>
        <w:widowControl/>
        <w:kinsoku/>
        <w:wordWrap/>
        <w:overflowPunct/>
        <w:topLinePunct w:val="0"/>
        <w:autoSpaceDE/>
        <w:autoSpaceDN/>
        <w:bidi w:val="0"/>
        <w:adjustRightInd/>
        <w:snapToGrid w:val="0"/>
        <w:spacing w:line="440" w:lineRule="exact"/>
        <w:ind w:left="720" w:right="0" w:rightChars="0" w:hanging="720" w:hangingChars="300"/>
        <w:jc w:val="left"/>
        <w:textAlignment w:val="auto"/>
        <w:outlineLvl w:val="9"/>
        <w:rPr>
          <w:rFonts w:hint="eastAsia" w:ascii="仿宋_GB2312" w:hAnsi="仿宋_GB2312" w:eastAsia="仿宋_GB2312" w:cs="仿宋_GB2312"/>
          <w:color w:val="000000"/>
          <w:sz w:val="28"/>
          <w:szCs w:val="28"/>
        </w:rPr>
      </w:pPr>
      <w:r>
        <w:rPr>
          <w:rFonts w:hint="eastAsia" w:ascii="宋体" w:hAnsi="宋体" w:eastAsia="宋体" w:cs="宋体"/>
          <w:kern w:val="0"/>
          <w:sz w:val="24"/>
        </w:rPr>
        <w:t xml:space="preserve"> </w:t>
      </w:r>
      <w:r>
        <w:rPr>
          <w:rFonts w:hint="eastAsia" w:ascii="黑体" w:hAnsi="黑体" w:eastAsia="黑体" w:cs="黑体"/>
          <w:kern w:val="0"/>
          <w:sz w:val="24"/>
        </w:rPr>
        <w:t xml:space="preserve"> </w:t>
      </w:r>
      <w:r>
        <w:rPr>
          <w:rFonts w:hint="eastAsia" w:ascii="仿宋_GB2312" w:hAnsi="仿宋_GB2312" w:eastAsia="仿宋_GB2312" w:cs="仿宋_GB2312"/>
          <w:color w:val="000000"/>
          <w:sz w:val="28"/>
          <w:szCs w:val="28"/>
        </w:rPr>
        <w:t>报：中央“不忘初心、牢记使命”主题教育领导小组办公室</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“不忘初心、牢记使命”主题教育中央第三十一指导组</w:t>
      </w:r>
      <w:r>
        <w:rPr>
          <w:rFonts w:hint="eastAsia" w:ascii="仿宋_GB2312" w:hAnsi="仿宋_GB2312" w:eastAsia="仿宋_GB2312" w:cs="仿宋_GB2312"/>
          <w:color w:val="000000"/>
          <w:sz w:val="28"/>
          <w:szCs w:val="28"/>
          <w:lang w:eastAsia="zh-CN"/>
        </w:rPr>
        <w:t>，上海市委组织部</w:t>
      </w:r>
      <w:r>
        <w:rPr>
          <w:rFonts w:hint="eastAsia" w:ascii="仿宋_GB2312" w:hAnsi="仿宋_GB2312" w:eastAsia="仿宋_GB2312" w:cs="仿宋_GB2312"/>
          <w:color w:val="000000"/>
          <w:sz w:val="28"/>
          <w:szCs w:val="28"/>
        </w:rPr>
        <w:t>。</w:t>
      </w:r>
    </w:p>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发：各直属单位</w:t>
      </w:r>
      <w:r>
        <w:rPr>
          <w:rFonts w:hint="eastAsia" w:ascii="仿宋_GB2312" w:hAnsi="仿宋_GB2312" w:eastAsia="仿宋_GB2312" w:cs="仿宋_GB2312"/>
          <w:color w:val="000000"/>
          <w:sz w:val="28"/>
          <w:szCs w:val="28"/>
          <w:lang w:eastAsia="zh-CN"/>
        </w:rPr>
        <w:t>党委</w:t>
      </w:r>
      <w:r>
        <w:rPr>
          <w:rFonts w:hint="eastAsia" w:ascii="仿宋_GB2312" w:hAnsi="仿宋_GB2312" w:eastAsia="仿宋_GB2312" w:cs="仿宋_GB2312"/>
          <w:color w:val="000000"/>
          <w:sz w:val="28"/>
          <w:szCs w:val="28"/>
        </w:rPr>
        <w:t>。</w:t>
      </w:r>
      <w:r>
        <w:rPr>
          <w:rFonts w:ascii="宋体" w:hAnsi="宋体" w:eastAsia="宋体" w:cs="宋体"/>
          <w:kern w:val="0"/>
          <w:sz w:val="24"/>
        </w:rPr>
        <w:pict>
          <v:rect id="_x0000_i1026" o:spt="1" style="height:1.5pt;width:0pt;" fillcolor="#A0A0A0" filled="t" stroked="f" coordsize="21600,21600" o:hr="t" o:hrstd="t" o:hrnoshade="t" o:hralign="center">
            <v:path/>
            <v:fill on="t" focussize="0,0"/>
            <v:stroke on="f"/>
            <v:imagedata o:title=""/>
            <o:lock v:ext="edit"/>
            <w10:wrap type="none"/>
            <w10:anchorlock/>
          </v:rect>
        </w:pict>
      </w:r>
    </w:p>
    <w:sectPr>
      <w:headerReference r:id="rId3" w:type="default"/>
      <w:footerReference r:id="rId4" w:type="default"/>
      <w:pgSz w:w="11906" w:h="16838"/>
      <w:pgMar w:top="1440" w:right="1474" w:bottom="1440"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roman"/>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隶书">
    <w:altName w:val="微软雅黑"/>
    <w:panose1 w:val="02010509060101010101"/>
    <w:charset w:val="86"/>
    <w:family w:val="decorative"/>
    <w:pitch w:val="default"/>
    <w:sig w:usb0="00000000" w:usb1="00000000" w:usb2="00000010" w:usb3="00000000" w:csb0="00040000" w:csb1="00000000"/>
  </w:font>
  <w:font w:name="微软雅黑">
    <w:panose1 w:val="020B0503020204020204"/>
    <w:charset w:val="86"/>
    <w:family w:val="roman"/>
    <w:pitch w:val="default"/>
    <w:sig w:usb0="80000287" w:usb1="280F3C52" w:usb2="00000016" w:usb3="00000000" w:csb0="0004001F"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Calibri Light">
    <w:altName w:val="Calibri"/>
    <w:panose1 w:val="00000000000000000000"/>
    <w:charset w:val="00"/>
    <w:family w:val="roman"/>
    <w:pitch w:val="default"/>
    <w:sig w:usb0="00000000" w:usb1="00000000" w:usb2="00000000" w:usb3="00000000" w:csb0="0000019F" w:csb1="00000000"/>
  </w:font>
  <w:font w:name="微软雅黑">
    <w:panose1 w:val="020B0503020204020204"/>
    <w:charset w:val="86"/>
    <w:family w:val="decorative"/>
    <w:pitch w:val="default"/>
    <w:sig w:usb0="80000287" w:usb1="280F3C52" w:usb2="00000016" w:usb3="00000000" w:csb0="0004001F" w:csb1="00000000"/>
  </w:font>
  <w:font w:name="Arial">
    <w:panose1 w:val="020B0604020202020204"/>
    <w:charset w:val="00"/>
    <w:family w:val="modern"/>
    <w:pitch w:val="default"/>
    <w:sig w:usb0="E0002AFF" w:usb1="C0007843" w:usb2="00000009" w:usb3="00000000" w:csb0="400001FF" w:csb1="FFFF0000"/>
  </w:font>
  <w:font w:name="黑体">
    <w:panose1 w:val="02010609060101010101"/>
    <w:charset w:val="86"/>
    <w:family w:val="roman"/>
    <w:pitch w:val="default"/>
    <w:sig w:usb0="800002BF" w:usb1="38CF7CFA" w:usb2="00000016" w:usb3="00000000" w:csb0="00040001" w:csb1="00000000"/>
  </w:font>
  <w:font w:name="隶书">
    <w:altName w:val="微软雅黑"/>
    <w:panose1 w:val="02010509060101010101"/>
    <w:charset w:val="86"/>
    <w:family w:val="roman"/>
    <w:pitch w:val="default"/>
    <w:sig w:usb0="00000000" w:usb1="00000000" w:usb2="00000010" w:usb3="00000000" w:csb0="00040000" w:csb1="00000000"/>
  </w:font>
  <w:font w:name="微软雅黑">
    <w:panose1 w:val="020B0503020204020204"/>
    <w:charset w:val="86"/>
    <w:family w:val="modern"/>
    <w:pitch w:val="default"/>
    <w:sig w:usb0="80000287" w:usb1="280F3C52" w:usb2="00000016" w:usb3="00000000" w:csb0="0004001F"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Calibri Light">
    <w:altName w:val="Calibri"/>
    <w:panose1 w:val="00000000000000000000"/>
    <w:charset w:val="00"/>
    <w:family w:val="modern"/>
    <w:pitch w:val="default"/>
    <w:sig w:usb0="00000000" w:usb1="00000000" w:usb2="00000000" w:usb3="00000000" w:csb0="0000019F"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altName w:val="Calibri"/>
    <w:panose1 w:val="00000000000000000000"/>
    <w:charset w:val="00"/>
    <w:family w:val="swiss"/>
    <w:pitch w:val="default"/>
    <w:sig w:usb0="00000000" w:usb1="00000000" w:usb2="00000000" w:usb3="00000000" w:csb0="0000019F" w:csb1="00000000"/>
  </w:font>
  <w:font w:name="Arial">
    <w:panose1 w:val="020B0604020202020204"/>
    <w:charset w:val="00"/>
    <w:family w:val="decorative"/>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隶书">
    <w:altName w:val="微软雅黑"/>
    <w:panose1 w:val="02010509060101010101"/>
    <w:charset w:val="86"/>
    <w:family w:val="swiss"/>
    <w:pitch w:val="default"/>
    <w:sig w:usb0="00000000" w:usb1="00000000" w:usb2="00000010" w:usb3="00000000" w:csb0="0004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Calibri Light">
    <w:altName w:val="Calibri"/>
    <w:panose1 w:val="00000000000000000000"/>
    <w:charset w:val="00"/>
    <w:family w:val="decorative"/>
    <w:pitch w:val="default"/>
    <w:sig w:usb0="00000000" w:usb1="00000000" w:usb2="00000000" w:usb3="00000000" w:csb0="0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decorative"/>
    <w:pitch w:val="default"/>
    <w:sig w:usb0="00000000" w:usb1="00000000" w:usb2="00000010" w:usb3="00000000" w:csb0="00040000" w:csb1="00000000"/>
  </w:font>
  <w:font w:name="Calibri Light">
    <w:altName w:val="Calibri"/>
    <w:panose1 w:val="020F0302020204030204"/>
    <w:charset w:val="00"/>
    <w:family w:val="decorative"/>
    <w:pitch w:val="default"/>
    <w:sig w:usb0="00000000" w:usb1="00000000" w:usb2="00000000" w:usb3="00000000" w:csb0="0000019F" w:csb1="00000000"/>
  </w:font>
  <w:font w:name="楷体_GB2312">
    <w:altName w:val="楷体"/>
    <w:panose1 w:val="00000000000000000000"/>
    <w:charset w:val="86"/>
    <w:family w:val="swiss"/>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Calibri Light">
    <w:altName w:val="Calibri"/>
    <w:panose1 w:val="020F0302020204030204"/>
    <w:charset w:val="00"/>
    <w:family w:val="roman"/>
    <w:pitch w:val="default"/>
    <w:sig w:usb0="00000000" w:usb1="00000000" w:usb2="00000000" w:usb3="00000000" w:csb0="0000019F" w:csb1="00000000"/>
  </w:font>
  <w:font w:name="Calibri Light">
    <w:altName w:val="Calibri"/>
    <w:panose1 w:val="020F0302020204030204"/>
    <w:charset w:val="00"/>
    <w:family w:val="modern"/>
    <w:pitch w:val="default"/>
    <w:sig w:usb0="00000000" w:usb1="00000000" w:usb2="00000000" w:usb3="00000000" w:csb0="0000019F" w:csb1="00000000"/>
  </w:font>
  <w:font w:name="楷体">
    <w:panose1 w:val="02010609060101010101"/>
    <w:charset w:val="86"/>
    <w:family w:val="auto"/>
    <w:pitch w:val="default"/>
    <w:sig w:usb0="800002BF" w:usb1="38CF7CFA" w:usb2="00000016" w:usb3="00000000" w:csb0="00040001" w:csb1="00000000"/>
  </w:font>
  <w:font w:name="等线">
    <w:altName w:val="宋体"/>
    <w:panose1 w:val="00000000000000000000"/>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21"/>
                              <w:szCs w:val="32"/>
                              <w:lang w:eastAsia="zh-CN"/>
                            </w:rPr>
                          </w:pPr>
                          <w:r>
                            <w:rPr>
                              <w:rFonts w:hint="eastAsia"/>
                              <w:sz w:val="21"/>
                              <w:szCs w:val="32"/>
                              <w:lang w:eastAsia="zh-CN"/>
                            </w:rPr>
                            <w:fldChar w:fldCharType="begin"/>
                          </w:r>
                          <w:r>
                            <w:rPr>
                              <w:rFonts w:hint="eastAsia"/>
                              <w:sz w:val="21"/>
                              <w:szCs w:val="32"/>
                              <w:lang w:eastAsia="zh-CN"/>
                            </w:rPr>
                            <w:instrText xml:space="preserve"> PAGE  \* MERGEFORMAT </w:instrText>
                          </w:r>
                          <w:r>
                            <w:rPr>
                              <w:rFonts w:hint="eastAsia"/>
                              <w:sz w:val="21"/>
                              <w:szCs w:val="32"/>
                              <w:lang w:eastAsia="zh-CN"/>
                            </w:rPr>
                            <w:fldChar w:fldCharType="separate"/>
                          </w:r>
                          <w:r>
                            <w:t>1</w:t>
                          </w:r>
                          <w:r>
                            <w:rPr>
                              <w:rFonts w:hint="eastAsia"/>
                              <w:sz w:val="21"/>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21"/>
                        <w:szCs w:val="32"/>
                        <w:lang w:eastAsia="zh-CN"/>
                      </w:rPr>
                    </w:pPr>
                    <w:r>
                      <w:rPr>
                        <w:rFonts w:hint="eastAsia"/>
                        <w:sz w:val="21"/>
                        <w:szCs w:val="32"/>
                        <w:lang w:eastAsia="zh-CN"/>
                      </w:rPr>
                      <w:fldChar w:fldCharType="begin"/>
                    </w:r>
                    <w:r>
                      <w:rPr>
                        <w:rFonts w:hint="eastAsia"/>
                        <w:sz w:val="21"/>
                        <w:szCs w:val="32"/>
                        <w:lang w:eastAsia="zh-CN"/>
                      </w:rPr>
                      <w:instrText xml:space="preserve"> PAGE  \* MERGEFORMAT </w:instrText>
                    </w:r>
                    <w:r>
                      <w:rPr>
                        <w:rFonts w:hint="eastAsia"/>
                        <w:sz w:val="21"/>
                        <w:szCs w:val="32"/>
                        <w:lang w:eastAsia="zh-CN"/>
                      </w:rPr>
                      <w:fldChar w:fldCharType="separate"/>
                    </w:r>
                    <w:r>
                      <w:t>1</w:t>
                    </w:r>
                    <w:r>
                      <w:rPr>
                        <w:rFonts w:hint="eastAsia"/>
                        <w:sz w:val="21"/>
                        <w:szCs w:val="3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7E3674"/>
    <w:rsid w:val="0745604F"/>
    <w:rsid w:val="0DC444A6"/>
    <w:rsid w:val="11336B8E"/>
    <w:rsid w:val="144A1525"/>
    <w:rsid w:val="24102138"/>
    <w:rsid w:val="267E3674"/>
    <w:rsid w:val="29326FF9"/>
    <w:rsid w:val="2B6910C5"/>
    <w:rsid w:val="2D0830EF"/>
    <w:rsid w:val="31E72C6D"/>
    <w:rsid w:val="41EB6337"/>
    <w:rsid w:val="425B65EB"/>
    <w:rsid w:val="44487951"/>
    <w:rsid w:val="45AD34DF"/>
    <w:rsid w:val="45C76287"/>
    <w:rsid w:val="58801E3E"/>
    <w:rsid w:val="59FC7962"/>
    <w:rsid w:val="629C76D5"/>
    <w:rsid w:val="6482330F"/>
    <w:rsid w:val="737A2701"/>
    <w:rsid w:val="74FF5D81"/>
    <w:rsid w:val="75614B20"/>
    <w:rsid w:val="7B9E7E5E"/>
    <w:rsid w:val="7BDA2241"/>
    <w:rsid w:val="7C8F791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3562</Words>
  <Characters>3609</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2019-07-09T04:07:00Z</dcterms:created>
  <dc:creator>eryu</dc:creator>
  <cp:lastModifiedBy>eryu</cp:lastModifiedBy>
  <cp:lastPrinted>2019-07-10T05:10:00Z</cp:lastPrinted>
  <dcterms:modified xsi:type="dcterms:W3CDTF">2019-07-19T08:04:58Z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