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211</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11</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◆区政府党组召开“不忘初心、牢记使命”专题民主生活会</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根据市委、区委工作部署要求，12月7日上午，区政府党组召开“不忘初心、牢记使命”专题民主生活会。区委副书记、区长、区政府党组书记胡广杰主持会议并讲话。</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区政府党组对开好这次专题民主生活会高度重视，周密制定方案。会前，为确保专题民主生活会能够高质量的召开，按照区委要求，在市委第四巡回指导组的指导下，区政府党组紧扣学习贯彻习近平新时代中国特色社会主义思想这一主线，聚焦“不忘初心、牢记使命”这一主题，深入开展学习研讨、广泛征收各方意见建议，党组成员互相谈心谈话、认真撰写检视剖析材料，充分做好准备工作。</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会上，胡广杰同志就区政府党组专题民主生活会会前准备情况作通报，并代表区政府党组作检视剖析，重点按照“六对照、一结合”查找“五个方面差距”的要求，逐一对照八个方面专项整治，对在学习研讨中查摆的问题、对照党章党规找出的问题、调研发现的问题、群众反映的问题、谈心谈话指出的问题等，进行系统梳理。同时，把整治“景观亮化工程”过度化等“政绩工程”、“面子工程”问题纳入专项整治内容，从实际出发，全面进行排查。在此基础上，一条一条列出具体问题，深刻剖析反思，分析问题症结，从思想、政治、作风、能力和廉政等方面剖析问题根源，在思想上进行深刻检视，找准思想根子上的问题，明确努力方向和改进措施。</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胡广杰同志带头开展自我检视剖析，其他区政府党组成员逐一进行个人检视剖析。同时，本着对事业、对同志、对自己高度负责的态度相互之间认真批评，被批评的同志虚心接受了同志们的批评建议，并做了诚恳的表态发言，达到了寻找差距、修正错误、增进团结、共同提高的目的。</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胡广杰同志指出，要坚持把问题整改作为检验民主生活会成果和巩固提高主题教育成效的重要措施，针对检视剖析和相互批评提出的问题和意见建议，切实增强整改落实的主动性和紧迫性，坚持立行立改、不折不扣地逐一整改落实到位。对一时解决不了的问题，抓紧细化整改措施、落实整改责任，不等不拖、狠抓落实，把问题改到位、改彻底。同时，区政府党组要坚持以上率下、作好示范，带领区政府系统全面落实问题整改，深入推进政府职能转变,不断提升政府的行政效能和为民服务水平。</w:t>
      </w:r>
    </w:p>
    <w:p>
      <w:pPr>
        <w:keepNext w:val="0"/>
        <w:keepLines w:val="0"/>
        <w:pageBreakBefore w:val="0"/>
        <w:kinsoku/>
        <w:wordWrap/>
        <w:overflowPunct/>
        <w:topLinePunct w:val="0"/>
        <w:autoSpaceDE/>
        <w:autoSpaceDN/>
        <w:bidi w:val="0"/>
        <w:adjustRightInd/>
        <w:snapToGrid/>
        <w:spacing w:line="520" w:lineRule="exact"/>
        <w:ind w:firstLine="597" w:firstLineChars="199"/>
        <w:textAlignment w:val="auto"/>
        <w:rPr>
          <w:rFonts w:hint="eastAsia" w:ascii="仿宋_GB2312" w:eastAsia="仿宋_GB2312"/>
          <w:sz w:val="30"/>
          <w:szCs w:val="30"/>
        </w:rPr>
      </w:pPr>
      <w:r>
        <w:rPr>
          <w:rFonts w:hint="eastAsia" w:ascii="仿宋_GB2312" w:eastAsia="仿宋_GB2312"/>
          <w:sz w:val="30"/>
          <w:szCs w:val="30"/>
        </w:rPr>
        <w:t>胡广杰同志强调，“主题教育有期限，巩固成果无止境”，要把不忘初心、牢记使命作为加强党的建设的永恒课题和全体党员、干部的终身课题，做到“三个持之以恒”。</w:t>
      </w:r>
      <w:r>
        <w:rPr>
          <w:rFonts w:hint="eastAsia" w:ascii="仿宋_GB2312" w:eastAsia="仿宋_GB2312"/>
          <w:b/>
          <w:sz w:val="30"/>
          <w:szCs w:val="30"/>
        </w:rPr>
        <w:t>一是持之以恒强化理论武装，坚持深入学习习近平新时代中国特色社会主义思想。</w:t>
      </w:r>
      <w:r>
        <w:rPr>
          <w:rFonts w:hint="eastAsia" w:ascii="仿宋_GB2312" w:eastAsia="仿宋_GB2312"/>
          <w:sz w:val="30"/>
          <w:szCs w:val="30"/>
        </w:rPr>
        <w:t>要坚持不懈地深化政治理论学习，深化对习近平新时代中国特色社会主义思想和党中央大政方针的理解，学深悟透、融会贯通，增强贯彻落实的自觉性和坚定性，提高运用党的创新理论指导实践、推动工作的能力。强化理论武装，把牢政治方向。</w:t>
      </w:r>
      <w:r>
        <w:rPr>
          <w:rFonts w:hint="eastAsia" w:ascii="仿宋_GB2312" w:eastAsia="仿宋_GB2312"/>
          <w:b/>
          <w:sz w:val="30"/>
          <w:szCs w:val="30"/>
        </w:rPr>
        <w:t>二是持之以恒坚定政治站位，始终同以习近平同志为核心的党中央保持高度一致。</w:t>
      </w:r>
      <w:r>
        <w:rPr>
          <w:rFonts w:hint="eastAsia" w:ascii="仿宋_GB2312" w:eastAsia="仿宋_GB2312"/>
          <w:sz w:val="30"/>
          <w:szCs w:val="30"/>
        </w:rPr>
        <w:t>要提高思想自觉，增强“四个意识”，始终对党忠诚、为党尽职、为民造福；要提高政治自觉，坚定“四个自信”，自觉向党中央看齐；要提高行动自觉，做到“两个维护”，确保总书记重要讲话指示精神和党中央决策部署在虹口不折不扣地落地生根。</w:t>
      </w:r>
      <w:r>
        <w:rPr>
          <w:rFonts w:hint="eastAsia" w:ascii="仿宋_GB2312" w:eastAsia="仿宋_GB2312"/>
          <w:b/>
          <w:sz w:val="30"/>
          <w:szCs w:val="30"/>
        </w:rPr>
        <w:t>三是持之以恒强化责任担当，持续以更加昂扬向上的精气神干事创业。</w:t>
      </w:r>
      <w:r>
        <w:rPr>
          <w:rFonts w:hint="eastAsia" w:ascii="仿宋_GB2312" w:eastAsia="仿宋_GB2312"/>
          <w:sz w:val="30"/>
          <w:szCs w:val="30"/>
        </w:rPr>
        <w:t>要坚定不移地围绕虹口实现高质量发展、创造高品质生活的目标，带领全区广大干部群众一起强化责任担当，狠抓落实，善作善成，一步一个脚印，把虹口发展改革的事业不断推向前进。</w:t>
      </w:r>
    </w:p>
    <w:p>
      <w:pPr>
        <w:pStyle w:val="2"/>
        <w:keepNext w:val="0"/>
        <w:keepLines w:val="0"/>
        <w:pageBreakBefore w:val="0"/>
        <w:kinsoku/>
        <w:wordWrap/>
        <w:overflowPunct/>
        <w:topLinePunct w:val="0"/>
        <w:autoSpaceDE/>
        <w:autoSpaceDN/>
        <w:bidi w:val="0"/>
        <w:adjustRightInd/>
        <w:snapToGrid/>
        <w:spacing w:line="520" w:lineRule="exact"/>
        <w:textAlignment w:val="auto"/>
      </w:pPr>
      <w:r>
        <w:rPr>
          <w:rFonts w:hint="eastAsia" w:ascii="仿宋_GB2312" w:eastAsia="仿宋_GB2312"/>
          <w:sz w:val="30"/>
          <w:szCs w:val="30"/>
        </w:rPr>
        <w:t>市委第四巡回指导组、市委组织部有关同志、区政府党组全体成员出席会议，区政府领导班子党外成员、区委主题教育办公室有关同志列席会议。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华文中宋" w:eastAsia="方正小标宋简体" w:cs="华文中宋"/>
          <w:sz w:val="32"/>
          <w:szCs w:val="32"/>
        </w:rPr>
      </w:pPr>
      <w:r>
        <w:rPr>
          <w:rFonts w:hint="eastAsia" w:ascii="方正小标宋简体" w:hAnsi="华文中宋" w:eastAsia="方正小标宋简体" w:cs="华文中宋"/>
          <w:sz w:val="32"/>
          <w:szCs w:val="32"/>
        </w:rPr>
        <w:t xml:space="preserve">守初心补学科短板 </w:t>
      </w:r>
      <w:r>
        <w:rPr>
          <w:rFonts w:ascii="方正小标宋简体" w:hAnsi="华文中宋" w:eastAsia="方正小标宋简体" w:cs="华文中宋"/>
          <w:sz w:val="32"/>
          <w:szCs w:val="32"/>
        </w:rPr>
        <w:t xml:space="preserve"> </w:t>
      </w:r>
      <w:r>
        <w:rPr>
          <w:rFonts w:hint="eastAsia" w:ascii="方正小标宋简体" w:hAnsi="华文中宋" w:eastAsia="方正小标宋简体" w:cs="华文中宋"/>
          <w:sz w:val="32"/>
          <w:szCs w:val="32"/>
        </w:rPr>
        <w:t>担使命惠健康民生</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楷体_GB2312" w:hAnsi="华文中宋" w:eastAsia="楷体_GB2312" w:cs="华文中宋"/>
          <w:sz w:val="32"/>
          <w:szCs w:val="32"/>
          <w:lang w:eastAsia="zh-CN"/>
        </w:rPr>
      </w:pPr>
      <w:r>
        <w:rPr>
          <w:rFonts w:hint="eastAsia" w:ascii="楷体_GB2312" w:hAnsi="华文中宋" w:eastAsia="楷体_GB2312" w:cs="华文中宋"/>
          <w:sz w:val="32"/>
          <w:szCs w:val="32"/>
        </w:rPr>
        <w:t>上海市中西医结合医院</w:t>
      </w:r>
      <w:r>
        <w:rPr>
          <w:rFonts w:hint="eastAsia" w:ascii="楷体_GB2312" w:hAnsi="华文中宋" w:eastAsia="楷体_GB2312" w:cs="华文中宋"/>
          <w:sz w:val="32"/>
          <w:szCs w:val="32"/>
          <w:lang w:eastAsia="zh-CN"/>
        </w:rPr>
        <w:t>党委</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 w:eastAsia="仿宋_GB2312"/>
          <w:sz w:val="28"/>
          <w:szCs w:val="28"/>
        </w:rPr>
      </w:pP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中西医结合</w:t>
      </w:r>
      <w:r>
        <w:rPr>
          <w:rFonts w:hint="eastAsia" w:ascii="仿宋_GB2312" w:hAnsi="仿宋_GB2312" w:eastAsia="仿宋_GB2312" w:cs="仿宋_GB2312"/>
          <w:bCs/>
          <w:sz w:val="30"/>
          <w:szCs w:val="30"/>
        </w:rPr>
        <w:t>医院</w:t>
      </w:r>
      <w:r>
        <w:rPr>
          <w:rFonts w:hint="eastAsia" w:ascii="仿宋_GB2312" w:hAnsi="仿宋_GB2312" w:eastAsia="仿宋_GB2312" w:cs="仿宋_GB2312"/>
          <w:bCs/>
          <w:sz w:val="30"/>
          <w:szCs w:val="30"/>
          <w:lang w:eastAsia="zh-CN"/>
        </w:rPr>
        <w:t>党委</w:t>
      </w:r>
      <w:r>
        <w:rPr>
          <w:rFonts w:hint="eastAsia" w:ascii="仿宋_GB2312" w:hAnsi="仿宋_GB2312" w:eastAsia="仿宋_GB2312" w:cs="仿宋_GB2312"/>
          <w:bCs/>
          <w:sz w:val="30"/>
          <w:szCs w:val="30"/>
        </w:rPr>
        <w:t>在开展主题教育过程中，始终以着力解决群众的操心事、烦心事、揪心事为出发点，加快推进补足学科短板、提升服务能力</w:t>
      </w:r>
      <w:r>
        <w:rPr>
          <w:rFonts w:hint="eastAsia" w:ascii="仿宋_GB2312" w:hAnsi="仿宋_GB2312" w:eastAsia="仿宋_GB2312" w:cs="仿宋_GB2312"/>
          <w:bCs/>
          <w:sz w:val="30"/>
          <w:szCs w:val="30"/>
          <w:lang w:eastAsia="zh-CN"/>
        </w:rPr>
        <w:t>等</w:t>
      </w:r>
      <w:r>
        <w:rPr>
          <w:rFonts w:hint="eastAsia" w:ascii="仿宋_GB2312" w:hAnsi="仿宋_GB2312" w:eastAsia="仿宋_GB2312" w:cs="仿宋_GB2312"/>
          <w:bCs/>
          <w:sz w:val="30"/>
          <w:szCs w:val="30"/>
        </w:rPr>
        <w:t>相关工作。通过前期进科室、下社区、访居民，发放问卷、开展座谈，深入了解群众对医院工作的建议与意见</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通过详细部署、深入调研、规划建设、资源调配等一系列举措，有效补足学科短板，</w:t>
      </w:r>
      <w:r>
        <w:rPr>
          <w:rFonts w:hint="eastAsia" w:ascii="仿宋_GB2312" w:hAnsi="仿宋_GB2312" w:eastAsia="仿宋_GB2312" w:cs="仿宋_GB2312"/>
          <w:bCs/>
          <w:sz w:val="30"/>
          <w:szCs w:val="30"/>
          <w:lang w:eastAsia="zh-CN"/>
        </w:rPr>
        <w:t>切实把</w:t>
      </w:r>
      <w:r>
        <w:rPr>
          <w:rFonts w:hint="eastAsia" w:ascii="仿宋_GB2312" w:hAnsi="仿宋_GB2312" w:eastAsia="仿宋_GB2312" w:cs="仿宋_GB2312"/>
          <w:bCs/>
          <w:sz w:val="30"/>
          <w:szCs w:val="30"/>
        </w:rPr>
        <w:t>为民“初心”付诸具体行动，提升服务群众能力</w:t>
      </w:r>
      <w:r>
        <w:rPr>
          <w:rFonts w:hint="eastAsia" w:ascii="仿宋_GB2312" w:hAnsi="仿宋_GB2312" w:eastAsia="仿宋_GB2312" w:cs="仿宋_GB2312"/>
          <w:bCs/>
          <w:sz w:val="30"/>
          <w:szCs w:val="30"/>
          <w:lang w:eastAsia="zh-CN"/>
        </w:rPr>
        <w:t>，促进主题教育工作成效再提升</w:t>
      </w:r>
      <w:r>
        <w:rPr>
          <w:rFonts w:hint="eastAsia" w:ascii="仿宋_GB2312" w:hAnsi="仿宋_GB2312" w:eastAsia="仿宋_GB2312" w:cs="仿宋_GB2312"/>
          <w:bCs/>
          <w:sz w:val="30"/>
          <w:szCs w:val="30"/>
        </w:rPr>
        <w:t>。</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统一思想</w:t>
      </w:r>
      <w:r>
        <w:rPr>
          <w:rFonts w:hint="eastAsia" w:ascii="黑体" w:hAnsi="黑体" w:eastAsia="黑体" w:cs="黑体"/>
          <w:sz w:val="30"/>
          <w:szCs w:val="30"/>
        </w:rPr>
        <w:t>，</w:t>
      </w:r>
      <w:r>
        <w:rPr>
          <w:rFonts w:hint="eastAsia" w:ascii="黑体" w:hAnsi="黑体" w:eastAsia="黑体" w:cs="黑体"/>
          <w:sz w:val="30"/>
          <w:szCs w:val="30"/>
          <w:lang w:eastAsia="zh-CN"/>
        </w:rPr>
        <w:t>深入调研厘清</w:t>
      </w:r>
      <w:r>
        <w:rPr>
          <w:rFonts w:hint="eastAsia" w:ascii="黑体" w:hAnsi="黑体" w:eastAsia="黑体" w:cs="黑体"/>
          <w:sz w:val="30"/>
          <w:szCs w:val="30"/>
        </w:rPr>
        <w:t>症结</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中西医结合医院党委</w:t>
      </w:r>
      <w:r>
        <w:rPr>
          <w:rFonts w:hint="eastAsia" w:ascii="仿宋_GB2312" w:eastAsia="仿宋_GB2312"/>
          <w:sz w:val="30"/>
          <w:szCs w:val="30"/>
        </w:rPr>
        <w:t>承担虹口区大部分居民的医疗任务，年门诊量约85万人次。来院就诊的患者病种结构多样，病情复杂多变，其中包括许多急、慢性肾病患者，肾脏疾病的诊疗需求增多与相关疾病诊疗资源缺乏的矛盾日益凸显。</w:t>
      </w:r>
      <w:r>
        <w:rPr>
          <w:rFonts w:hint="eastAsia" w:ascii="仿宋_GB2312" w:eastAsia="仿宋_GB2312"/>
          <w:sz w:val="30"/>
          <w:szCs w:val="30"/>
          <w:lang w:eastAsia="zh-CN"/>
        </w:rPr>
        <w:t>主题教育中，通过深入细致的调查研究，了解到主要瓶颈在于</w:t>
      </w:r>
      <w:r>
        <w:rPr>
          <w:rFonts w:hint="eastAsia" w:ascii="仿宋_GB2312" w:eastAsia="仿宋_GB2312"/>
          <w:sz w:val="30"/>
          <w:szCs w:val="30"/>
        </w:rPr>
        <w:t>缺乏相应的人才队伍、医疗场地、仪器设备，缺少对急性肾损伤、慢性肾脏病的治疗手段，不能为医院其他学科临床诊疗提供有效支撑，严重制约了医院医疗技术和服务水平的提高，影响</w:t>
      </w:r>
      <w:r>
        <w:rPr>
          <w:rFonts w:hint="eastAsia" w:ascii="仿宋_GB2312" w:eastAsia="仿宋_GB2312"/>
          <w:sz w:val="30"/>
          <w:szCs w:val="30"/>
          <w:lang w:eastAsia="zh-CN"/>
        </w:rPr>
        <w:t>医</w:t>
      </w:r>
      <w:r>
        <w:rPr>
          <w:rFonts w:hint="eastAsia" w:ascii="仿宋_GB2312" w:eastAsia="仿宋_GB2312"/>
          <w:sz w:val="30"/>
          <w:szCs w:val="30"/>
        </w:rPr>
        <w:t>院综合实力</w:t>
      </w:r>
      <w:r>
        <w:rPr>
          <w:rFonts w:hint="eastAsia" w:ascii="仿宋_GB2312" w:eastAsia="仿宋_GB2312"/>
          <w:sz w:val="30"/>
          <w:szCs w:val="30"/>
          <w:lang w:eastAsia="zh-CN"/>
        </w:rPr>
        <w:t>的</w:t>
      </w:r>
      <w:r>
        <w:rPr>
          <w:rFonts w:hint="eastAsia" w:ascii="仿宋_GB2312" w:eastAsia="仿宋_GB2312"/>
          <w:sz w:val="30"/>
          <w:szCs w:val="30"/>
        </w:rPr>
        <w:t>增强。</w:t>
      </w:r>
      <w:r>
        <w:rPr>
          <w:rFonts w:hint="eastAsia" w:ascii="仿宋_GB2312" w:eastAsia="仿宋_GB2312"/>
          <w:sz w:val="30"/>
          <w:szCs w:val="30"/>
          <w:lang w:eastAsia="zh-CN"/>
        </w:rPr>
        <w:t>为此，医院党委</w:t>
      </w:r>
      <w:r>
        <w:rPr>
          <w:rFonts w:hint="eastAsia" w:ascii="仿宋_GB2312" w:eastAsia="仿宋_GB2312"/>
          <w:sz w:val="30"/>
          <w:szCs w:val="30"/>
        </w:rPr>
        <w:t>两次召开专题院长办公会议、党委会议</w:t>
      </w:r>
      <w:r>
        <w:rPr>
          <w:rFonts w:hint="eastAsia" w:ascii="仿宋_GB2312" w:eastAsia="仿宋_GB2312"/>
          <w:sz w:val="30"/>
          <w:szCs w:val="30"/>
          <w:lang w:eastAsia="zh-CN"/>
        </w:rPr>
        <w:t>，</w:t>
      </w:r>
      <w:r>
        <w:rPr>
          <w:rFonts w:hint="eastAsia" w:ascii="仿宋_GB2312" w:eastAsia="仿宋_GB2312"/>
          <w:sz w:val="30"/>
          <w:szCs w:val="30"/>
        </w:rPr>
        <w:t>通过集体</w:t>
      </w:r>
      <w:r>
        <w:rPr>
          <w:rFonts w:hint="eastAsia" w:ascii="仿宋_GB2312" w:eastAsia="仿宋_GB2312"/>
          <w:sz w:val="30"/>
          <w:szCs w:val="30"/>
          <w:lang w:eastAsia="zh-CN"/>
        </w:rPr>
        <w:t>学习研讨</w:t>
      </w:r>
      <w:r>
        <w:rPr>
          <w:rFonts w:hint="eastAsia" w:ascii="仿宋_GB2312" w:eastAsia="仿宋_GB2312"/>
          <w:sz w:val="30"/>
          <w:szCs w:val="30"/>
        </w:rPr>
        <w:t>，</w:t>
      </w:r>
      <w:r>
        <w:rPr>
          <w:rFonts w:hint="eastAsia" w:ascii="仿宋_GB2312" w:eastAsia="仿宋_GB2312"/>
          <w:sz w:val="30"/>
          <w:szCs w:val="30"/>
          <w:lang w:eastAsia="zh-CN"/>
        </w:rPr>
        <w:t>统一思想认识，坚定了</w:t>
      </w:r>
      <w:r>
        <w:rPr>
          <w:rFonts w:hint="eastAsia" w:ascii="仿宋_GB2312" w:eastAsia="仿宋_GB2312"/>
          <w:sz w:val="30"/>
          <w:szCs w:val="30"/>
        </w:rPr>
        <w:t>通过持续加强学科建设，满足群众对健康</w:t>
      </w:r>
      <w:r>
        <w:rPr>
          <w:rFonts w:hint="eastAsia" w:ascii="仿宋_GB2312" w:eastAsia="仿宋_GB2312"/>
          <w:sz w:val="30"/>
          <w:szCs w:val="30"/>
          <w:lang w:eastAsia="zh-CN"/>
        </w:rPr>
        <w:t>日益增长</w:t>
      </w:r>
      <w:r>
        <w:rPr>
          <w:rFonts w:hint="eastAsia" w:ascii="仿宋_GB2312" w:eastAsia="仿宋_GB2312"/>
          <w:sz w:val="30"/>
          <w:szCs w:val="30"/>
        </w:rPr>
        <w:t>需求</w:t>
      </w:r>
      <w:r>
        <w:rPr>
          <w:rFonts w:hint="eastAsia" w:ascii="仿宋_GB2312" w:eastAsia="仿宋_GB2312"/>
          <w:sz w:val="30"/>
          <w:szCs w:val="30"/>
          <w:lang w:eastAsia="zh-CN"/>
        </w:rPr>
        <w:t>的信心</w:t>
      </w:r>
      <w:r>
        <w:rPr>
          <w:rFonts w:hint="eastAsia" w:ascii="仿宋_GB2312" w:eastAsia="仿宋_GB2312"/>
          <w:sz w:val="30"/>
          <w:szCs w:val="30"/>
        </w:rPr>
        <w:t>。</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sz w:val="30"/>
          <w:szCs w:val="30"/>
        </w:rPr>
      </w:pPr>
      <w:r>
        <w:rPr>
          <w:rFonts w:hint="eastAsia" w:ascii="黑体" w:hAnsi="黑体" w:eastAsia="黑体"/>
          <w:sz w:val="30"/>
          <w:szCs w:val="30"/>
          <w:lang w:eastAsia="zh-CN"/>
        </w:rPr>
        <w:t>落实整改</w:t>
      </w:r>
      <w:r>
        <w:rPr>
          <w:rFonts w:hint="eastAsia" w:ascii="黑体" w:hAnsi="黑体" w:eastAsia="黑体"/>
          <w:sz w:val="30"/>
          <w:szCs w:val="30"/>
        </w:rPr>
        <w:t>，</w:t>
      </w:r>
      <w:r>
        <w:rPr>
          <w:rFonts w:hint="eastAsia" w:ascii="黑体" w:hAnsi="黑体" w:eastAsia="黑体"/>
          <w:sz w:val="30"/>
          <w:szCs w:val="30"/>
          <w:lang w:eastAsia="zh-CN"/>
        </w:rPr>
        <w:t>优先规划开展宣教</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鉴于肾病科建设的迫切性和必要性，围绕主题教育检视问题、整改落实的要求，医院制定了一系列具体整改措施。</w:t>
      </w:r>
      <w:r>
        <w:rPr>
          <w:rFonts w:hint="eastAsia" w:ascii="仿宋_GB2312" w:hAnsi="黑体" w:eastAsia="仿宋_GB2312"/>
          <w:b/>
          <w:bCs/>
          <w:sz w:val="30"/>
          <w:szCs w:val="30"/>
        </w:rPr>
        <w:t>一是立足现状，优先规划诊疗区域。</w:t>
      </w:r>
      <w:r>
        <w:rPr>
          <w:rFonts w:hint="eastAsia" w:ascii="仿宋_GB2312" w:hAnsi="黑体" w:eastAsia="仿宋_GB2312"/>
          <w:sz w:val="30"/>
          <w:szCs w:val="30"/>
        </w:rPr>
        <w:t>在1号楼门诊，先行提供1间诊室1间办公室，为肾病科开设专科门诊，现已基本解决。2号楼完成装修后能为全院提供343张床位，极大改善了医院住院业务用房紧张的局面。在各科室住院病房重新布局之时，增加肾病科病房的设置，满足肾病科开展各项业务需求，今年提供给肾病科不少于30张床位。</w:t>
      </w:r>
      <w:r>
        <w:rPr>
          <w:rFonts w:hint="eastAsia" w:ascii="仿宋_GB2312" w:hAnsi="黑体" w:eastAsia="仿宋_GB2312"/>
          <w:b/>
          <w:bCs/>
          <w:sz w:val="30"/>
          <w:szCs w:val="30"/>
          <w:lang w:eastAsia="zh-CN"/>
        </w:rPr>
        <w:t>二是</w:t>
      </w:r>
      <w:r>
        <w:rPr>
          <w:rFonts w:hint="eastAsia" w:ascii="仿宋_GB2312" w:eastAsia="仿宋_GB2312"/>
          <w:b/>
          <w:bCs/>
          <w:sz w:val="30"/>
          <w:szCs w:val="30"/>
        </w:rPr>
        <w:t>扩大宣传，提前开展健康宣教</w:t>
      </w:r>
      <w:r>
        <w:rPr>
          <w:rFonts w:hint="eastAsia" w:ascii="仿宋_GB2312" w:eastAsia="仿宋_GB2312"/>
          <w:b/>
          <w:bCs/>
          <w:sz w:val="30"/>
          <w:szCs w:val="30"/>
          <w:lang w:eastAsia="zh-CN"/>
        </w:rPr>
        <w:t>。</w:t>
      </w:r>
      <w:r>
        <w:rPr>
          <w:rFonts w:hint="eastAsia" w:ascii="仿宋_GB2312" w:eastAsia="仿宋_GB2312"/>
          <w:sz w:val="30"/>
          <w:szCs w:val="30"/>
        </w:rPr>
        <w:t xml:space="preserve">加大宣传力度，提前在周边社区开展相关病种的群众健康教育，提高对此类疾病的整体认识与保健意识，及时发布相关诊疗信息，扩大科室服务范围。 </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firstLine="600" w:firstLineChars="200"/>
        <w:textAlignment w:val="auto"/>
        <w:rPr>
          <w:rFonts w:hint="eastAsia" w:ascii="黑体" w:hAnsi="黑体" w:eastAsia="黑体"/>
          <w:sz w:val="30"/>
          <w:szCs w:val="30"/>
        </w:rPr>
      </w:pPr>
      <w:r>
        <w:rPr>
          <w:rFonts w:hint="eastAsia" w:ascii="黑体" w:hAnsi="黑体" w:eastAsia="黑体"/>
          <w:sz w:val="30"/>
          <w:szCs w:val="30"/>
        </w:rPr>
        <w:t>科学部署，</w:t>
      </w:r>
      <w:r>
        <w:rPr>
          <w:rFonts w:hint="eastAsia" w:ascii="黑体" w:hAnsi="黑体" w:eastAsia="黑体"/>
          <w:sz w:val="30"/>
          <w:szCs w:val="30"/>
          <w:lang w:eastAsia="zh-CN"/>
        </w:rPr>
        <w:t>精准</w:t>
      </w:r>
      <w:r>
        <w:rPr>
          <w:rFonts w:hint="eastAsia" w:ascii="黑体" w:hAnsi="黑体" w:eastAsia="黑体"/>
          <w:sz w:val="30"/>
          <w:szCs w:val="30"/>
        </w:rPr>
        <w:t>实施学科规划</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lang w:eastAsia="zh-CN"/>
        </w:rPr>
        <w:t>一</w:t>
      </w:r>
      <w:r>
        <w:rPr>
          <w:rFonts w:hint="eastAsia" w:ascii="仿宋_GB2312" w:eastAsia="仿宋_GB2312"/>
          <w:b/>
          <w:bCs/>
          <w:sz w:val="30"/>
          <w:szCs w:val="30"/>
        </w:rPr>
        <w:t>是建立清单，配强补齐硬件设施。</w:t>
      </w:r>
      <w:r>
        <w:rPr>
          <w:rFonts w:hint="eastAsia" w:ascii="仿宋_GB2312" w:eastAsia="仿宋_GB2312"/>
          <w:sz w:val="30"/>
          <w:szCs w:val="30"/>
        </w:rPr>
        <w:t>严格按照三级中医医院肾病科临床科室建设与管理指南、区域性医疗中心建设指南以及三级中西医结合医院等级复评审的要求，建立肾病科医疗仪器、设备清单，按相关规定逐渐配置到位。</w:t>
      </w:r>
      <w:r>
        <w:rPr>
          <w:rFonts w:hint="eastAsia" w:ascii="仿宋_GB2312" w:hAnsi="黑体" w:eastAsia="仿宋_GB2312"/>
          <w:b/>
          <w:bCs/>
          <w:sz w:val="30"/>
          <w:szCs w:val="30"/>
          <w:lang w:eastAsia="zh-CN"/>
        </w:rPr>
        <w:t>二</w:t>
      </w:r>
      <w:r>
        <w:rPr>
          <w:rFonts w:hint="eastAsia" w:ascii="仿宋_GB2312" w:hAnsi="黑体" w:eastAsia="仿宋_GB2312"/>
          <w:b/>
          <w:bCs/>
          <w:sz w:val="30"/>
          <w:szCs w:val="30"/>
        </w:rPr>
        <w:t>是引进团队，做好人才队伍建设。</w:t>
      </w:r>
      <w:r>
        <w:rPr>
          <w:rFonts w:hint="eastAsia" w:ascii="仿宋_GB2312" w:hAnsi="黑体" w:eastAsia="仿宋_GB2312"/>
          <w:sz w:val="30"/>
          <w:szCs w:val="30"/>
        </w:rPr>
        <w:t>肾病科建设，要实现弯道超车，必须</w:t>
      </w:r>
      <w:r>
        <w:rPr>
          <w:rFonts w:hint="eastAsia" w:ascii="仿宋_GB2312" w:eastAsia="仿宋_GB2312"/>
          <w:sz w:val="30"/>
          <w:szCs w:val="30"/>
        </w:rPr>
        <w:t>广纳人才。医院</w:t>
      </w:r>
      <w:r>
        <w:rPr>
          <w:rFonts w:hint="eastAsia" w:ascii="仿宋_GB2312" w:eastAsia="仿宋_GB2312"/>
          <w:sz w:val="30"/>
          <w:szCs w:val="30"/>
          <w:lang w:eastAsia="zh-CN"/>
        </w:rPr>
        <w:t>党委</w:t>
      </w:r>
      <w:r>
        <w:rPr>
          <w:rFonts w:hint="eastAsia" w:ascii="仿宋_GB2312" w:eastAsia="仿宋_GB2312"/>
          <w:sz w:val="30"/>
          <w:szCs w:val="30"/>
        </w:rPr>
        <w:t>通过公开招录、考察审核、面试选拔，肾病科的学科带头人的引进工作已接近完成，正在落实人才引进相关待遇的后续</w:t>
      </w:r>
      <w:r>
        <w:rPr>
          <w:rFonts w:hint="eastAsia" w:ascii="仿宋_GB2312" w:eastAsia="仿宋_GB2312"/>
          <w:sz w:val="30"/>
          <w:szCs w:val="30"/>
          <w:lang w:eastAsia="zh-CN"/>
        </w:rPr>
        <w:t>工作</w:t>
      </w:r>
      <w:r>
        <w:rPr>
          <w:rFonts w:hint="eastAsia" w:ascii="仿宋_GB2312" w:eastAsia="仿宋_GB2312"/>
          <w:sz w:val="30"/>
          <w:szCs w:val="30"/>
        </w:rPr>
        <w:t>。同时，医院</w:t>
      </w:r>
      <w:r>
        <w:rPr>
          <w:rFonts w:hint="eastAsia" w:ascii="仿宋_GB2312" w:eastAsia="仿宋_GB2312"/>
          <w:sz w:val="30"/>
          <w:szCs w:val="30"/>
          <w:lang w:eastAsia="zh-CN"/>
        </w:rPr>
        <w:t>党委</w:t>
      </w:r>
      <w:r>
        <w:rPr>
          <w:rFonts w:hint="eastAsia" w:ascii="仿宋_GB2312" w:eastAsia="仿宋_GB2312"/>
          <w:sz w:val="30"/>
          <w:szCs w:val="30"/>
        </w:rPr>
        <w:t>还在推进外聘肾病专业的名老中医担任顾问工作，通过此举有效指导和带领医院肾病学科建设，加快肾病科团队的整体诊疗能力提升。</w:t>
      </w:r>
      <w:r>
        <w:rPr>
          <w:rFonts w:hint="eastAsia" w:ascii="仿宋_GB2312" w:eastAsia="仿宋_GB2312"/>
          <w:b/>
          <w:bCs/>
          <w:sz w:val="30"/>
          <w:szCs w:val="30"/>
          <w:lang w:eastAsia="zh-CN"/>
        </w:rPr>
        <w:t>三</w:t>
      </w:r>
      <w:r>
        <w:rPr>
          <w:rFonts w:hint="eastAsia" w:ascii="仿宋_GB2312" w:eastAsia="仿宋_GB2312"/>
          <w:b/>
          <w:bCs/>
          <w:sz w:val="30"/>
          <w:szCs w:val="30"/>
        </w:rPr>
        <w:t>是强化合作，加大科际协作合作。</w:t>
      </w:r>
      <w:r>
        <w:rPr>
          <w:rFonts w:hint="eastAsia" w:ascii="仿宋_GB2312" w:eastAsia="仿宋_GB2312"/>
          <w:sz w:val="30"/>
          <w:szCs w:val="30"/>
        </w:rPr>
        <w:t>新建立一个科室，需要强化院外合作、院内各科室的团结协作，实现合作共赢的良好局面。通过多学科协作，实现资源共享，诊疗更规范化、个体化，更能体现以患者为中心的诊疗模式，改善患者就医体念，提高服务能力。</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下一步，中西医结合医院党委将继续按照主题教育的相关要求，进一步部署和实施学科建设规划，更好地服务群众，让人民群众有更多获得感、幸福感和安全感，切实将主题教育成果转化为医疗健康事业高质量的发展成效。</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楷体_GB2312" w:hAnsi="楷体_GB2312" w:eastAsia="楷体_GB2312" w:cs="楷体_GB2312"/>
          <w:b/>
          <w:bCs w:val="0"/>
          <w:color w:val="000000" w:themeColor="text1"/>
          <w:spacing w:val="0"/>
          <w:sz w:val="30"/>
          <w:szCs w:val="30"/>
          <w14:textFill>
            <w14:solidFill>
              <w14:schemeClr w14:val="tx1"/>
            </w14:solidFill>
          </w14:textFill>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640" w:firstLineChars="0"/>
        <w:textAlignment w:val="auto"/>
        <w:rPr>
          <w:rFonts w:hint="eastAsia" w:ascii="仿宋_GB2312" w:hAnsi="仿宋_GB2312" w:eastAsia="仿宋_GB2312" w:cs="仿宋_GB2312"/>
          <w:b w:val="0"/>
          <w:bCs/>
          <w:i w:val="0"/>
          <w:caps w:val="0"/>
          <w:color w:val="auto"/>
          <w:spacing w:val="0"/>
          <w:sz w:val="30"/>
          <w:szCs w:val="30"/>
          <w:shd w:val="clear" w:fill="FFFFFF"/>
          <w:lang w:val="en-US" w:eastAsia="zh-CN"/>
        </w:rPr>
      </w:pPr>
      <w:r>
        <w:rPr>
          <w:rFonts w:hint="eastAsia" w:ascii="仿宋_GB2312" w:hAnsi="仿宋_GB2312" w:eastAsia="仿宋_GB2312" w:cs="仿宋_GB2312"/>
          <w:b/>
          <w:bCs w:val="0"/>
          <w:i w:val="0"/>
          <w:caps w:val="0"/>
          <w:color w:val="auto"/>
          <w:spacing w:val="0"/>
          <w:sz w:val="30"/>
          <w:szCs w:val="30"/>
          <w:shd w:val="clear" w:fill="FFFFFF"/>
          <w:lang w:val="en-US" w:eastAsia="zh-CN"/>
        </w:rPr>
        <w:t>区商务委机关党支部、区图书馆、区文化市场管理所、区文化馆</w:t>
      </w:r>
      <w:r>
        <w:rPr>
          <w:rFonts w:hint="eastAsia" w:ascii="仿宋_GB2312" w:hAnsi="仿宋_GB2312" w:eastAsia="仿宋_GB2312" w:cs="仿宋_GB2312"/>
          <w:b w:val="0"/>
          <w:bCs/>
          <w:i w:val="0"/>
          <w:caps w:val="0"/>
          <w:color w:val="auto"/>
          <w:spacing w:val="0"/>
          <w:sz w:val="30"/>
          <w:szCs w:val="30"/>
          <w:shd w:val="clear" w:fill="FFFFFF"/>
          <w:lang w:val="en-US" w:eastAsia="zh-CN"/>
        </w:rPr>
        <w:t>党支部召开主题教育专题组织生活会。</w:t>
      </w:r>
      <w:bookmarkStart w:id="0" w:name="_GoBack"/>
      <w:bookmarkEnd w:id="0"/>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640" w:firstLineChars="0"/>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8E19"/>
    <w:multiLevelType w:val="singleLevel"/>
    <w:tmpl w:val="43698E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322100F"/>
    <w:rsid w:val="0531085D"/>
    <w:rsid w:val="07CA00FB"/>
    <w:rsid w:val="08F5361A"/>
    <w:rsid w:val="0B932D53"/>
    <w:rsid w:val="0F4F361E"/>
    <w:rsid w:val="13F25747"/>
    <w:rsid w:val="158B0F1C"/>
    <w:rsid w:val="15DE6202"/>
    <w:rsid w:val="16BB0BCB"/>
    <w:rsid w:val="1C2943CD"/>
    <w:rsid w:val="1E353F56"/>
    <w:rsid w:val="213D5F9A"/>
    <w:rsid w:val="21B52C30"/>
    <w:rsid w:val="2B441E31"/>
    <w:rsid w:val="2BCF6A5D"/>
    <w:rsid w:val="2CD5258E"/>
    <w:rsid w:val="2F871308"/>
    <w:rsid w:val="2FAF6412"/>
    <w:rsid w:val="31EE6B54"/>
    <w:rsid w:val="34496217"/>
    <w:rsid w:val="360B609A"/>
    <w:rsid w:val="39565172"/>
    <w:rsid w:val="39A42D83"/>
    <w:rsid w:val="3A0A1472"/>
    <w:rsid w:val="3E496B22"/>
    <w:rsid w:val="412E77B8"/>
    <w:rsid w:val="43BF4700"/>
    <w:rsid w:val="45707769"/>
    <w:rsid w:val="45847425"/>
    <w:rsid w:val="46535120"/>
    <w:rsid w:val="465D432B"/>
    <w:rsid w:val="46D84911"/>
    <w:rsid w:val="4E913427"/>
    <w:rsid w:val="4F1F0EA8"/>
    <w:rsid w:val="5FC6798B"/>
    <w:rsid w:val="610A2203"/>
    <w:rsid w:val="61114DF4"/>
    <w:rsid w:val="62832004"/>
    <w:rsid w:val="6428575A"/>
    <w:rsid w:val="65563D26"/>
    <w:rsid w:val="6A686B48"/>
    <w:rsid w:val="6BDC0C8D"/>
    <w:rsid w:val="6EFD3311"/>
    <w:rsid w:val="74554847"/>
    <w:rsid w:val="7EA4376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ind w:firstLine="560" w:firstLineChars="200"/>
    </w:pPr>
    <w:rPr>
      <w:rFonts w:ascii="Arial" w:hAnsi="Arial" w:eastAsia="仿宋_GB2312"/>
      <w:sz w:val="32"/>
    </w:rPr>
  </w:style>
  <w:style w:type="paragraph" w:styleId="6">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10">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1">
    <w:name w:val="List Paragraph1"/>
    <w:basedOn w:val="1"/>
    <w:qFormat/>
    <w:uiPriority w:val="99"/>
    <w:pPr>
      <w:ind w:firstLine="420" w:firstLineChars="200"/>
    </w:pPr>
  </w:style>
  <w:style w:type="character" w:customStyle="1" w:styleId="12">
    <w:name w:val="font71"/>
    <w:basedOn w:val="7"/>
    <w:qFormat/>
    <w:uiPriority w:val="99"/>
    <w:rPr>
      <w:rFonts w:ascii="仿宋_GB2312" w:eastAsia="仿宋_GB2312" w:cs="仿宋_GB2312"/>
      <w:color w:val="auto"/>
      <w:sz w:val="32"/>
      <w:szCs w:val="32"/>
      <w:u w:val="none"/>
    </w:rPr>
  </w:style>
  <w:style w:type="paragraph" w:customStyle="1" w:styleId="13">
    <w:name w:val="p0"/>
    <w:basedOn w:val="1"/>
    <w:qFormat/>
    <w:uiPriority w:val="0"/>
    <w:pPr>
      <w:widowControl/>
    </w:pPr>
    <w:rPr>
      <w:rFonts w:ascii="Calibri" w:hAnsi="Calibri" w:eastAsia="宋体" w:cs="Times New Roman"/>
      <w:kern w:val="0"/>
      <w:szCs w:val="21"/>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 w:type="paragraph" w:customStyle="1" w:styleId="16">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user</cp:lastModifiedBy>
  <dcterms:modified xsi:type="dcterms:W3CDTF">2019-12-11T09:30:41Z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